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5955" w:type="dxa"/>
        <w:tblInd w:w="7" w:type="dxa"/>
        <w:tblCellMar>
          <w:top w:w="88" w:type="dxa"/>
          <w:left w:w="108" w:type="dxa"/>
          <w:right w:w="115" w:type="dxa"/>
        </w:tblCellMar>
        <w:tblLook w:val="04A0" w:firstRow="1" w:lastRow="0" w:firstColumn="1" w:lastColumn="0" w:noHBand="0" w:noVBand="1"/>
      </w:tblPr>
      <w:tblGrid>
        <w:gridCol w:w="2751"/>
        <w:gridCol w:w="1320"/>
        <w:gridCol w:w="3759"/>
        <w:gridCol w:w="1524"/>
        <w:gridCol w:w="4988"/>
        <w:gridCol w:w="1613"/>
      </w:tblGrid>
      <w:tr w:rsidR="005032DE" w14:paraId="4F7D2FB9" w14:textId="77777777" w:rsidTr="006E18DB">
        <w:trPr>
          <w:trHeight w:val="406"/>
        </w:trPr>
        <w:tc>
          <w:tcPr>
            <w:tcW w:w="2751" w:type="dxa"/>
            <w:tcBorders>
              <w:top w:val="single" w:sz="4" w:space="0" w:color="000000"/>
              <w:left w:val="single" w:sz="4" w:space="0" w:color="000000"/>
              <w:bottom w:val="single" w:sz="4" w:space="0" w:color="000000"/>
              <w:right w:val="nil"/>
            </w:tcBorders>
            <w:shd w:val="clear" w:color="auto" w:fill="D9E2F3" w:themeFill="accent1" w:themeFillTint="33"/>
          </w:tcPr>
          <w:p w14:paraId="12D45CE1" w14:textId="77777777" w:rsidR="005032DE" w:rsidRDefault="00F4009F">
            <w:pPr>
              <w:spacing w:after="0" w:line="259" w:lineRule="auto"/>
            </w:pPr>
            <w:r>
              <w:rPr>
                <w:b/>
                <w:color w:val="FFFFFF"/>
                <w:sz w:val="24"/>
              </w:rPr>
              <w:t xml:space="preserve">Summary information </w:t>
            </w:r>
          </w:p>
        </w:tc>
        <w:tc>
          <w:tcPr>
            <w:tcW w:w="5079" w:type="dxa"/>
            <w:gridSpan w:val="2"/>
            <w:tcBorders>
              <w:top w:val="single" w:sz="4" w:space="0" w:color="000000"/>
              <w:left w:val="nil"/>
              <w:bottom w:val="single" w:sz="4" w:space="0" w:color="000000"/>
              <w:right w:val="nil"/>
            </w:tcBorders>
            <w:shd w:val="clear" w:color="auto" w:fill="D9E2F3" w:themeFill="accent1" w:themeFillTint="33"/>
          </w:tcPr>
          <w:p w14:paraId="77FBCCB9" w14:textId="384A60D2" w:rsidR="005032DE" w:rsidRPr="006E18DB" w:rsidRDefault="006E18DB" w:rsidP="006E18DB">
            <w:pPr>
              <w:tabs>
                <w:tab w:val="left" w:pos="3420"/>
              </w:tabs>
              <w:spacing w:after="160" w:line="259" w:lineRule="auto"/>
              <w:rPr>
                <w:color w:val="D9E2F3" w:themeColor="accent1" w:themeTint="33"/>
              </w:rPr>
            </w:pPr>
            <w:r w:rsidRPr="006E18DB">
              <w:rPr>
                <w:color w:val="D9E2F3" w:themeColor="accent1" w:themeTint="33"/>
              </w:rPr>
              <w:tab/>
            </w:r>
          </w:p>
        </w:tc>
        <w:tc>
          <w:tcPr>
            <w:tcW w:w="1524" w:type="dxa"/>
            <w:tcBorders>
              <w:top w:val="single" w:sz="4" w:space="0" w:color="000000"/>
              <w:left w:val="nil"/>
              <w:bottom w:val="single" w:sz="4" w:space="0" w:color="000000"/>
              <w:right w:val="nil"/>
            </w:tcBorders>
            <w:shd w:val="clear" w:color="auto" w:fill="D9E2F3" w:themeFill="accent1" w:themeFillTint="33"/>
          </w:tcPr>
          <w:p w14:paraId="11E9BCC3" w14:textId="77777777" w:rsidR="005032DE" w:rsidRPr="006E18DB" w:rsidRDefault="005032DE">
            <w:pPr>
              <w:spacing w:after="160" w:line="259" w:lineRule="auto"/>
              <w:rPr>
                <w:color w:val="D9E2F3" w:themeColor="accent1" w:themeTint="33"/>
              </w:rPr>
            </w:pPr>
          </w:p>
        </w:tc>
        <w:tc>
          <w:tcPr>
            <w:tcW w:w="4988" w:type="dxa"/>
            <w:tcBorders>
              <w:top w:val="single" w:sz="4" w:space="0" w:color="000000"/>
              <w:left w:val="nil"/>
              <w:bottom w:val="single" w:sz="4" w:space="0" w:color="000000"/>
              <w:right w:val="nil"/>
            </w:tcBorders>
            <w:shd w:val="clear" w:color="auto" w:fill="D9E2F3" w:themeFill="accent1" w:themeFillTint="33"/>
          </w:tcPr>
          <w:p w14:paraId="4EFB3984" w14:textId="77777777" w:rsidR="005032DE" w:rsidRPr="006E18DB" w:rsidRDefault="005032DE">
            <w:pPr>
              <w:spacing w:after="160" w:line="259" w:lineRule="auto"/>
              <w:rPr>
                <w:color w:val="D9E2F3" w:themeColor="accent1" w:themeTint="33"/>
              </w:rPr>
            </w:pPr>
          </w:p>
        </w:tc>
        <w:tc>
          <w:tcPr>
            <w:tcW w:w="1613" w:type="dxa"/>
            <w:tcBorders>
              <w:top w:val="single" w:sz="4" w:space="0" w:color="000000"/>
              <w:left w:val="nil"/>
              <w:bottom w:val="single" w:sz="4" w:space="0" w:color="000000"/>
              <w:right w:val="single" w:sz="4" w:space="0" w:color="000000"/>
            </w:tcBorders>
            <w:shd w:val="clear" w:color="auto" w:fill="D9E2F3" w:themeFill="accent1" w:themeFillTint="33"/>
          </w:tcPr>
          <w:p w14:paraId="16DA4B08" w14:textId="77777777" w:rsidR="005032DE" w:rsidRDefault="005032DE">
            <w:pPr>
              <w:spacing w:after="160" w:line="259" w:lineRule="auto"/>
            </w:pPr>
          </w:p>
        </w:tc>
      </w:tr>
      <w:tr w:rsidR="005032DE" w14:paraId="7A84E421" w14:textId="77777777">
        <w:trPr>
          <w:trHeight w:val="407"/>
        </w:trPr>
        <w:tc>
          <w:tcPr>
            <w:tcW w:w="2751" w:type="dxa"/>
            <w:tcBorders>
              <w:top w:val="single" w:sz="4" w:space="0" w:color="000000"/>
              <w:left w:val="single" w:sz="4" w:space="0" w:color="000000"/>
              <w:bottom w:val="single" w:sz="4" w:space="0" w:color="000000"/>
              <w:right w:val="single" w:sz="4" w:space="0" w:color="000000"/>
            </w:tcBorders>
          </w:tcPr>
          <w:p w14:paraId="109CA06E" w14:textId="77777777" w:rsidR="005032DE" w:rsidRDefault="00F4009F">
            <w:pPr>
              <w:spacing w:after="0" w:line="259" w:lineRule="auto"/>
            </w:pPr>
            <w:r>
              <w:rPr>
                <w:b/>
                <w:sz w:val="20"/>
              </w:rPr>
              <w:t xml:space="preserve">School </w:t>
            </w:r>
          </w:p>
        </w:tc>
        <w:tc>
          <w:tcPr>
            <w:tcW w:w="5079" w:type="dxa"/>
            <w:gridSpan w:val="2"/>
            <w:tcBorders>
              <w:top w:val="single" w:sz="4" w:space="0" w:color="000000"/>
              <w:left w:val="single" w:sz="4" w:space="0" w:color="000000"/>
              <w:bottom w:val="single" w:sz="4" w:space="0" w:color="000000"/>
              <w:right w:val="nil"/>
            </w:tcBorders>
          </w:tcPr>
          <w:p w14:paraId="63C355BB" w14:textId="429EEF48" w:rsidR="005032DE" w:rsidRDefault="009079F3">
            <w:pPr>
              <w:spacing w:after="0" w:line="259" w:lineRule="auto"/>
              <w:ind w:left="2"/>
            </w:pPr>
            <w:r>
              <w:t>St Raphael’s Catholic Primary School</w:t>
            </w:r>
          </w:p>
        </w:tc>
        <w:tc>
          <w:tcPr>
            <w:tcW w:w="1524" w:type="dxa"/>
            <w:tcBorders>
              <w:top w:val="single" w:sz="4" w:space="0" w:color="000000"/>
              <w:left w:val="nil"/>
              <w:bottom w:val="single" w:sz="4" w:space="0" w:color="000000"/>
              <w:right w:val="nil"/>
            </w:tcBorders>
          </w:tcPr>
          <w:p w14:paraId="57BCC27F" w14:textId="77777777" w:rsidR="005032DE" w:rsidRDefault="005032DE">
            <w:pPr>
              <w:spacing w:after="160" w:line="259" w:lineRule="auto"/>
            </w:pPr>
          </w:p>
        </w:tc>
        <w:tc>
          <w:tcPr>
            <w:tcW w:w="4988" w:type="dxa"/>
            <w:tcBorders>
              <w:top w:val="single" w:sz="4" w:space="0" w:color="000000"/>
              <w:left w:val="nil"/>
              <w:bottom w:val="single" w:sz="4" w:space="0" w:color="000000"/>
              <w:right w:val="nil"/>
            </w:tcBorders>
          </w:tcPr>
          <w:p w14:paraId="7F7E5AA0" w14:textId="77777777" w:rsidR="005032DE" w:rsidRDefault="005032DE">
            <w:pPr>
              <w:spacing w:after="160" w:line="259" w:lineRule="auto"/>
            </w:pPr>
          </w:p>
        </w:tc>
        <w:tc>
          <w:tcPr>
            <w:tcW w:w="1613" w:type="dxa"/>
            <w:tcBorders>
              <w:top w:val="single" w:sz="4" w:space="0" w:color="000000"/>
              <w:left w:val="nil"/>
              <w:bottom w:val="single" w:sz="4" w:space="0" w:color="000000"/>
              <w:right w:val="single" w:sz="4" w:space="0" w:color="000000"/>
            </w:tcBorders>
          </w:tcPr>
          <w:p w14:paraId="2D6799D2" w14:textId="77777777" w:rsidR="005032DE" w:rsidRDefault="005032DE">
            <w:pPr>
              <w:spacing w:after="160" w:line="259" w:lineRule="auto"/>
            </w:pPr>
          </w:p>
        </w:tc>
      </w:tr>
      <w:tr w:rsidR="005032DE" w14:paraId="5877AF4E" w14:textId="77777777">
        <w:trPr>
          <w:trHeight w:val="475"/>
        </w:trPr>
        <w:tc>
          <w:tcPr>
            <w:tcW w:w="2751" w:type="dxa"/>
            <w:tcBorders>
              <w:top w:val="single" w:sz="4" w:space="0" w:color="000000"/>
              <w:left w:val="single" w:sz="4" w:space="0" w:color="000000"/>
              <w:bottom w:val="single" w:sz="4" w:space="0" w:color="000000"/>
              <w:right w:val="single" w:sz="4" w:space="0" w:color="000000"/>
            </w:tcBorders>
            <w:vAlign w:val="center"/>
          </w:tcPr>
          <w:p w14:paraId="5730B3D5" w14:textId="77777777" w:rsidR="005032DE" w:rsidRDefault="00F4009F">
            <w:pPr>
              <w:spacing w:after="0" w:line="259" w:lineRule="auto"/>
            </w:pPr>
            <w:r>
              <w:rPr>
                <w:b/>
                <w:sz w:val="20"/>
              </w:rPr>
              <w:t xml:space="preserve">Academic Year </w:t>
            </w:r>
          </w:p>
        </w:tc>
        <w:tc>
          <w:tcPr>
            <w:tcW w:w="1320" w:type="dxa"/>
            <w:tcBorders>
              <w:top w:val="single" w:sz="4" w:space="0" w:color="000000"/>
              <w:left w:val="single" w:sz="4" w:space="0" w:color="000000"/>
              <w:bottom w:val="single" w:sz="4" w:space="0" w:color="000000"/>
              <w:right w:val="single" w:sz="4" w:space="0" w:color="000000"/>
            </w:tcBorders>
            <w:vAlign w:val="center"/>
          </w:tcPr>
          <w:p w14:paraId="026FD750" w14:textId="77777777" w:rsidR="005032DE" w:rsidRDefault="00F4009F">
            <w:pPr>
              <w:spacing w:after="0" w:line="259" w:lineRule="auto"/>
              <w:ind w:left="2"/>
            </w:pPr>
            <w:r>
              <w:rPr>
                <w:sz w:val="20"/>
              </w:rPr>
              <w:t xml:space="preserve">2020-21 </w:t>
            </w:r>
          </w:p>
        </w:tc>
        <w:tc>
          <w:tcPr>
            <w:tcW w:w="3759" w:type="dxa"/>
            <w:tcBorders>
              <w:top w:val="single" w:sz="4" w:space="0" w:color="000000"/>
              <w:left w:val="single" w:sz="4" w:space="0" w:color="000000"/>
              <w:bottom w:val="single" w:sz="4" w:space="0" w:color="000000"/>
              <w:right w:val="single" w:sz="4" w:space="0" w:color="000000"/>
            </w:tcBorders>
            <w:vAlign w:val="center"/>
          </w:tcPr>
          <w:p w14:paraId="17A3BEE1" w14:textId="77777777" w:rsidR="005032DE" w:rsidRDefault="00F4009F">
            <w:pPr>
              <w:spacing w:after="0" w:line="259" w:lineRule="auto"/>
              <w:ind w:left="2"/>
            </w:pPr>
            <w:r>
              <w:rPr>
                <w:b/>
                <w:sz w:val="20"/>
              </w:rPr>
              <w:t>Total Catch-Up Premium</w:t>
            </w:r>
            <w:r>
              <w:rPr>
                <w:sz w:val="20"/>
              </w:rPr>
              <w:t xml:space="preserve"> </w:t>
            </w:r>
          </w:p>
        </w:tc>
        <w:tc>
          <w:tcPr>
            <w:tcW w:w="1524" w:type="dxa"/>
            <w:tcBorders>
              <w:top w:val="single" w:sz="4" w:space="0" w:color="000000"/>
              <w:left w:val="single" w:sz="4" w:space="0" w:color="000000"/>
              <w:bottom w:val="single" w:sz="4" w:space="0" w:color="000000"/>
              <w:right w:val="single" w:sz="4" w:space="0" w:color="000000"/>
            </w:tcBorders>
            <w:vAlign w:val="center"/>
          </w:tcPr>
          <w:p w14:paraId="7FDE74A9" w14:textId="3F749FE8" w:rsidR="005032DE" w:rsidRDefault="00F4009F">
            <w:pPr>
              <w:spacing w:after="0" w:line="259" w:lineRule="auto"/>
              <w:ind w:left="2"/>
            </w:pPr>
            <w:r>
              <w:rPr>
                <w:sz w:val="20"/>
              </w:rPr>
              <w:t>£</w:t>
            </w:r>
            <w:r w:rsidR="00146347">
              <w:rPr>
                <w:sz w:val="20"/>
              </w:rPr>
              <w:t>1</w:t>
            </w:r>
            <w:r w:rsidR="00445AC4">
              <w:rPr>
                <w:sz w:val="20"/>
              </w:rPr>
              <w:t>7</w:t>
            </w:r>
            <w:r>
              <w:rPr>
                <w:sz w:val="20"/>
              </w:rPr>
              <w:t>,</w:t>
            </w:r>
            <w:r w:rsidR="00445AC4">
              <w:rPr>
                <w:sz w:val="20"/>
              </w:rPr>
              <w:t>410</w:t>
            </w:r>
            <w:r>
              <w:rPr>
                <w:sz w:val="20"/>
              </w:rPr>
              <w:t xml:space="preserve"> </w:t>
            </w:r>
          </w:p>
        </w:tc>
        <w:tc>
          <w:tcPr>
            <w:tcW w:w="4988" w:type="dxa"/>
            <w:tcBorders>
              <w:top w:val="single" w:sz="4" w:space="0" w:color="000000"/>
              <w:left w:val="single" w:sz="4" w:space="0" w:color="000000"/>
              <w:bottom w:val="single" w:sz="4" w:space="0" w:color="000000"/>
              <w:right w:val="single" w:sz="4" w:space="0" w:color="000000"/>
            </w:tcBorders>
            <w:vAlign w:val="center"/>
          </w:tcPr>
          <w:p w14:paraId="142E6DB6" w14:textId="77777777" w:rsidR="005032DE" w:rsidRDefault="00F4009F">
            <w:pPr>
              <w:spacing w:after="0" w:line="259" w:lineRule="auto"/>
            </w:pPr>
            <w:r>
              <w:rPr>
                <w:b/>
                <w:sz w:val="20"/>
              </w:rPr>
              <w:t>Number of pupils</w:t>
            </w:r>
            <w:r>
              <w:rPr>
                <w:sz w:val="20"/>
              </w:rPr>
              <w:t xml:space="preserve"> </w:t>
            </w:r>
          </w:p>
        </w:tc>
        <w:tc>
          <w:tcPr>
            <w:tcW w:w="1613" w:type="dxa"/>
            <w:tcBorders>
              <w:top w:val="single" w:sz="4" w:space="0" w:color="000000"/>
              <w:left w:val="single" w:sz="4" w:space="0" w:color="000000"/>
              <w:bottom w:val="single" w:sz="4" w:space="0" w:color="000000"/>
              <w:right w:val="single" w:sz="4" w:space="0" w:color="000000"/>
            </w:tcBorders>
            <w:vAlign w:val="center"/>
          </w:tcPr>
          <w:p w14:paraId="54338B66" w14:textId="362D485E" w:rsidR="005032DE" w:rsidRDefault="00146347">
            <w:pPr>
              <w:spacing w:after="0" w:line="259" w:lineRule="auto"/>
            </w:pPr>
            <w:r>
              <w:rPr>
                <w:sz w:val="20"/>
              </w:rPr>
              <w:t>2</w:t>
            </w:r>
            <w:r w:rsidR="006E18DB">
              <w:rPr>
                <w:sz w:val="20"/>
              </w:rPr>
              <w:t>10</w:t>
            </w:r>
            <w:r w:rsidR="00F4009F">
              <w:rPr>
                <w:sz w:val="20"/>
              </w:rPr>
              <w:t xml:space="preserve"> </w:t>
            </w:r>
          </w:p>
        </w:tc>
      </w:tr>
    </w:tbl>
    <w:p w14:paraId="028D28B8" w14:textId="77777777" w:rsidR="005032DE" w:rsidRDefault="00F4009F">
      <w:pPr>
        <w:spacing w:after="0" w:line="259" w:lineRule="auto"/>
        <w:jc w:val="both"/>
      </w:pPr>
      <w:r>
        <w:rPr>
          <w:rFonts w:ascii="Century Gothic" w:eastAsia="Century Gothic" w:hAnsi="Century Gothic" w:cs="Century Gothic"/>
        </w:rPr>
        <w:t xml:space="preserve"> </w:t>
      </w:r>
    </w:p>
    <w:tbl>
      <w:tblPr>
        <w:tblStyle w:val="TableGrid"/>
        <w:tblW w:w="16004" w:type="dxa"/>
        <w:tblInd w:w="13" w:type="dxa"/>
        <w:tblCellMar>
          <w:top w:w="85" w:type="dxa"/>
          <w:left w:w="102" w:type="dxa"/>
          <w:right w:w="115" w:type="dxa"/>
        </w:tblCellMar>
        <w:tblLook w:val="04A0" w:firstRow="1" w:lastRow="0" w:firstColumn="1" w:lastColumn="0" w:noHBand="0" w:noVBand="1"/>
      </w:tblPr>
      <w:tblGrid>
        <w:gridCol w:w="971"/>
        <w:gridCol w:w="7033"/>
        <w:gridCol w:w="8000"/>
      </w:tblGrid>
      <w:tr w:rsidR="005032DE" w14:paraId="01196160" w14:textId="77777777" w:rsidTr="006E18DB">
        <w:trPr>
          <w:trHeight w:val="490"/>
        </w:trPr>
        <w:tc>
          <w:tcPr>
            <w:tcW w:w="16004" w:type="dxa"/>
            <w:gridSpan w:val="3"/>
            <w:tcBorders>
              <w:top w:val="single" w:sz="4" w:space="0" w:color="000000"/>
              <w:left w:val="single" w:sz="8" w:space="0" w:color="000000"/>
              <w:bottom w:val="single" w:sz="4" w:space="0" w:color="000000"/>
              <w:right w:val="single" w:sz="5" w:space="0" w:color="000000"/>
            </w:tcBorders>
            <w:shd w:val="clear" w:color="auto" w:fill="D9E2F3" w:themeFill="accent1" w:themeFillTint="33"/>
          </w:tcPr>
          <w:p w14:paraId="7C5FC51A" w14:textId="77777777" w:rsidR="005032DE" w:rsidRDefault="00F4009F">
            <w:pPr>
              <w:spacing w:after="0" w:line="259" w:lineRule="auto"/>
              <w:ind w:left="10"/>
            </w:pPr>
            <w:r>
              <w:rPr>
                <w:b/>
                <w:color w:val="FFFFFF"/>
                <w:sz w:val="24"/>
              </w:rPr>
              <w:t>Guidance</w:t>
            </w:r>
            <w:r>
              <w:rPr>
                <w:color w:val="FFFFFF"/>
                <w:sz w:val="24"/>
              </w:rPr>
              <w:t xml:space="preserve"> </w:t>
            </w:r>
          </w:p>
        </w:tc>
      </w:tr>
      <w:tr w:rsidR="005032DE" w14:paraId="242D7DE5" w14:textId="77777777">
        <w:trPr>
          <w:trHeight w:val="1709"/>
        </w:trPr>
        <w:tc>
          <w:tcPr>
            <w:tcW w:w="16004" w:type="dxa"/>
            <w:gridSpan w:val="3"/>
            <w:tcBorders>
              <w:top w:val="single" w:sz="4" w:space="0" w:color="000000"/>
              <w:left w:val="single" w:sz="8" w:space="0" w:color="000000"/>
              <w:bottom w:val="single" w:sz="4" w:space="0" w:color="000000"/>
              <w:right w:val="single" w:sz="5" w:space="0" w:color="000000"/>
            </w:tcBorders>
          </w:tcPr>
          <w:p w14:paraId="45B94BB5" w14:textId="4376D94E" w:rsidR="005032DE" w:rsidRDefault="00F4009F">
            <w:pPr>
              <w:spacing w:after="2" w:line="239" w:lineRule="auto"/>
              <w:ind w:left="10"/>
            </w:pPr>
            <w:r>
              <w:rPr>
                <w:color w:val="0B0C0C"/>
              </w:rPr>
              <w:t xml:space="preserve">Children and young people across the country have experienced unprecedented disruption to their education as a result of coronavirus (COVID-19). Those from the most vulnerable and disadvantaged backgrounds will be among those </w:t>
            </w:r>
            <w:r w:rsidR="006E18DB">
              <w:rPr>
                <w:color w:val="0B0C0C"/>
              </w:rPr>
              <w:t>most affected</w:t>
            </w:r>
            <w:r>
              <w:rPr>
                <w:color w:val="0B0C0C"/>
              </w:rPr>
              <w:t xml:space="preserve">. The aggregate impact of lost time in education will be substantial, and the scale of our response must match the scale of the challenge. </w:t>
            </w:r>
          </w:p>
          <w:p w14:paraId="709A428F" w14:textId="77777777" w:rsidR="005032DE" w:rsidRDefault="00F4009F">
            <w:pPr>
              <w:spacing w:after="0" w:line="259" w:lineRule="auto"/>
              <w:ind w:left="10"/>
            </w:pPr>
            <w:r>
              <w:rPr>
                <w:color w:val="0B0C0C"/>
              </w:rPr>
              <w:t xml:space="preserve"> </w:t>
            </w:r>
          </w:p>
          <w:p w14:paraId="68F84B27" w14:textId="0ED132C0" w:rsidR="005032DE" w:rsidRDefault="00F4009F">
            <w:pPr>
              <w:spacing w:after="0" w:line="259" w:lineRule="auto"/>
              <w:ind w:left="10"/>
            </w:pPr>
            <w:r>
              <w:rPr>
                <w:color w:val="0B0C0C"/>
              </w:rPr>
              <w:t xml:space="preserve">Schools’ allocations will be calculated on a per pupil basis, providing each mainstream school with a total of £80 for each pupil in years reception through to </w:t>
            </w:r>
            <w:r w:rsidR="006E18DB">
              <w:rPr>
                <w:color w:val="0B0C0C"/>
              </w:rPr>
              <w:t>year 6</w:t>
            </w:r>
            <w:r>
              <w:rPr>
                <w:color w:val="0B0C0C"/>
              </w:rPr>
              <w:t xml:space="preserve">. </w:t>
            </w:r>
          </w:p>
          <w:p w14:paraId="696A0ACE" w14:textId="0A949A8A" w:rsidR="005032DE" w:rsidRDefault="00F4009F" w:rsidP="006E18DB">
            <w:pPr>
              <w:spacing w:after="0" w:line="259" w:lineRule="auto"/>
              <w:ind w:left="10"/>
            </w:pPr>
            <w:r>
              <w:rPr>
                <w:color w:val="0B0C0C"/>
              </w:rPr>
              <w:t xml:space="preserve"> </w:t>
            </w:r>
          </w:p>
        </w:tc>
      </w:tr>
      <w:tr w:rsidR="005032DE" w14:paraId="60996847" w14:textId="77777777" w:rsidTr="006E18DB">
        <w:trPr>
          <w:trHeight w:val="414"/>
        </w:trPr>
        <w:tc>
          <w:tcPr>
            <w:tcW w:w="8004" w:type="dxa"/>
            <w:gridSpan w:val="2"/>
            <w:tcBorders>
              <w:top w:val="single" w:sz="4" w:space="0" w:color="000000"/>
              <w:left w:val="single" w:sz="8" w:space="0" w:color="000000"/>
              <w:bottom w:val="single" w:sz="4" w:space="0" w:color="000000"/>
              <w:right w:val="single" w:sz="4" w:space="0" w:color="000000"/>
            </w:tcBorders>
            <w:shd w:val="clear" w:color="auto" w:fill="D9E2F3" w:themeFill="accent1" w:themeFillTint="33"/>
          </w:tcPr>
          <w:p w14:paraId="004373BE" w14:textId="77777777" w:rsidR="005032DE" w:rsidRDefault="00F4009F">
            <w:pPr>
              <w:spacing w:after="0" w:line="259" w:lineRule="auto"/>
              <w:ind w:left="10"/>
            </w:pPr>
            <w:r>
              <w:rPr>
                <w:b/>
                <w:color w:val="FFFFFF"/>
                <w:sz w:val="24"/>
              </w:rPr>
              <w:t>Use of Funds (DfE Guidance)</w:t>
            </w:r>
            <w:r>
              <w:rPr>
                <w:color w:val="FFFFFF"/>
                <w:sz w:val="24"/>
              </w:rPr>
              <w:t xml:space="preserve"> </w:t>
            </w:r>
          </w:p>
        </w:tc>
        <w:tc>
          <w:tcPr>
            <w:tcW w:w="8000" w:type="dxa"/>
            <w:tcBorders>
              <w:top w:val="single" w:sz="4" w:space="0" w:color="000000"/>
              <w:left w:val="single" w:sz="4" w:space="0" w:color="000000"/>
              <w:bottom w:val="single" w:sz="4" w:space="0" w:color="000000"/>
              <w:right w:val="single" w:sz="5" w:space="0" w:color="000000"/>
            </w:tcBorders>
            <w:shd w:val="clear" w:color="auto" w:fill="D9E2F3" w:themeFill="accent1" w:themeFillTint="33"/>
          </w:tcPr>
          <w:p w14:paraId="36BBE052" w14:textId="77777777" w:rsidR="005032DE" w:rsidRDefault="00F4009F">
            <w:pPr>
              <w:spacing w:after="0" w:line="259" w:lineRule="auto"/>
              <w:ind w:left="6"/>
            </w:pPr>
            <w:r>
              <w:rPr>
                <w:b/>
                <w:color w:val="FFFFFF"/>
                <w:sz w:val="24"/>
              </w:rPr>
              <w:t xml:space="preserve">EEF Recommendations </w:t>
            </w:r>
          </w:p>
        </w:tc>
      </w:tr>
      <w:tr w:rsidR="005032DE" w14:paraId="5451501B" w14:textId="77777777">
        <w:trPr>
          <w:trHeight w:val="3158"/>
        </w:trPr>
        <w:tc>
          <w:tcPr>
            <w:tcW w:w="8004" w:type="dxa"/>
            <w:gridSpan w:val="2"/>
            <w:tcBorders>
              <w:top w:val="single" w:sz="4" w:space="0" w:color="000000"/>
              <w:left w:val="single" w:sz="8" w:space="0" w:color="000000"/>
              <w:bottom w:val="double" w:sz="4" w:space="0" w:color="000000"/>
              <w:right w:val="single" w:sz="4" w:space="0" w:color="000000"/>
            </w:tcBorders>
          </w:tcPr>
          <w:p w14:paraId="784266BF" w14:textId="2BFCB1C8" w:rsidR="005032DE" w:rsidRDefault="006E18DB">
            <w:pPr>
              <w:spacing w:after="301" w:line="240" w:lineRule="auto"/>
              <w:ind w:left="10"/>
            </w:pPr>
            <w:r>
              <w:rPr>
                <w:color w:val="0B0C0C"/>
              </w:rPr>
              <w:t>The DfE Guidance states that s</w:t>
            </w:r>
            <w:r w:rsidR="00F4009F">
              <w:rPr>
                <w:color w:val="0B0C0C"/>
              </w:rPr>
              <w:t>chools should use th</w:t>
            </w:r>
            <w:r>
              <w:rPr>
                <w:color w:val="0B0C0C"/>
              </w:rPr>
              <w:t>e Covid Catch Up Funding</w:t>
            </w:r>
            <w:r w:rsidR="00F4009F">
              <w:rPr>
                <w:color w:val="0B0C0C"/>
              </w:rPr>
              <w:t xml:space="preserve"> for specific activities to support their pupils to catch up for lost teaching over the previous months, in line with the guidance on</w:t>
            </w:r>
            <w:hyperlink r:id="rId6" w:anchor="section-3-curriculum-behaviour-and-pastoral-support">
              <w:r w:rsidR="00F4009F">
                <w:rPr>
                  <w:color w:val="0B0C0C"/>
                </w:rPr>
                <w:t xml:space="preserve"> </w:t>
              </w:r>
            </w:hyperlink>
            <w:hyperlink r:id="rId7" w:anchor="section-3-curriculum-behaviour-and-pastoral-support">
              <w:r w:rsidR="00F4009F">
                <w:rPr>
                  <w:color w:val="4C2C92"/>
                  <w:u w:val="single" w:color="4C2C92"/>
                </w:rPr>
                <w:t>curriculum expectations for the next academic</w:t>
              </w:r>
            </w:hyperlink>
            <w:hyperlink r:id="rId8" w:anchor="section-3-curriculum-behaviour-and-pastoral-support">
              <w:r w:rsidR="00F4009F">
                <w:rPr>
                  <w:color w:val="4C2C92"/>
                </w:rPr>
                <w:t xml:space="preserve"> </w:t>
              </w:r>
            </w:hyperlink>
            <w:hyperlink r:id="rId9" w:anchor="section-3-curriculum-behaviour-and-pastoral-support">
              <w:r w:rsidR="00F4009F">
                <w:rPr>
                  <w:color w:val="4C2C92"/>
                  <w:u w:val="single" w:color="4C2C92"/>
                </w:rPr>
                <w:t>year</w:t>
              </w:r>
            </w:hyperlink>
            <w:hyperlink r:id="rId10" w:anchor="section-3-curriculum-behaviour-and-pastoral-support">
              <w:r w:rsidR="00F4009F">
                <w:rPr>
                  <w:color w:val="0B0C0C"/>
                </w:rPr>
                <w:t>.</w:t>
              </w:r>
            </w:hyperlink>
            <w:r w:rsidR="00F4009F">
              <w:rPr>
                <w:color w:val="0B0C0C"/>
              </w:rPr>
              <w:t xml:space="preserve"> </w:t>
            </w:r>
          </w:p>
          <w:p w14:paraId="266CB05D" w14:textId="77777777" w:rsidR="005032DE" w:rsidRDefault="00F4009F">
            <w:pPr>
              <w:spacing w:after="281" w:line="259" w:lineRule="auto"/>
              <w:ind w:left="10"/>
            </w:pPr>
            <w:r>
              <w:rPr>
                <w:color w:val="0B0C0C"/>
              </w:rPr>
              <w:t xml:space="preserve">Schools have the flexibility to spend their funding in the best way for their cohort and circumstances. </w:t>
            </w:r>
          </w:p>
          <w:p w14:paraId="32B6A6BE" w14:textId="77777777" w:rsidR="005032DE" w:rsidRDefault="00F4009F">
            <w:pPr>
              <w:spacing w:after="0" w:line="259" w:lineRule="auto"/>
              <w:ind w:left="10"/>
            </w:pPr>
            <w:r>
              <w:rPr>
                <w:color w:val="0B0C0C"/>
              </w:rPr>
              <w:t>To support schools to make the best use of this funding, the Education Endowment Foundation (EEF) has published a</w:t>
            </w:r>
            <w:hyperlink r:id="rId11" w:anchor="nav-covid-19-support-guide-for-schools1">
              <w:r>
                <w:rPr>
                  <w:color w:val="0B0C0C"/>
                </w:rPr>
                <w:t xml:space="preserve"> </w:t>
              </w:r>
            </w:hyperlink>
            <w:hyperlink r:id="rId12" w:anchor="nav-covid-19-support-guide-for-schools1">
              <w:r>
                <w:rPr>
                  <w:color w:val="4C2C92"/>
                  <w:u w:val="single" w:color="4C2C92"/>
                </w:rPr>
                <w:t>coronavirus (COVID</w:t>
              </w:r>
            </w:hyperlink>
            <w:hyperlink r:id="rId13" w:anchor="nav-covid-19-support-guide-for-schools1">
              <w:r>
                <w:rPr>
                  <w:color w:val="4C2C92"/>
                  <w:u w:val="single" w:color="4C2C92"/>
                </w:rPr>
                <w:t>-</w:t>
              </w:r>
            </w:hyperlink>
            <w:hyperlink r:id="rId14" w:anchor="nav-covid-19-support-guide-for-schools1">
              <w:r>
                <w:rPr>
                  <w:color w:val="4C2C92"/>
                  <w:u w:val="single" w:color="4C2C92"/>
                </w:rPr>
                <w:t>19) support guide for schools</w:t>
              </w:r>
            </w:hyperlink>
            <w:hyperlink r:id="rId15" w:anchor="nav-covid-19-support-guide-for-schools1">
              <w:r>
                <w:rPr>
                  <w:color w:val="0B0C0C"/>
                </w:rPr>
                <w:t xml:space="preserve"> </w:t>
              </w:r>
            </w:hyperlink>
            <w:hyperlink r:id="rId16" w:anchor="nav-covid-19-support-guide-for-schools1">
              <w:r>
                <w:rPr>
                  <w:color w:val="0B0C0C"/>
                </w:rPr>
                <w:t>w</w:t>
              </w:r>
            </w:hyperlink>
            <w:r>
              <w:rPr>
                <w:color w:val="0B0C0C"/>
              </w:rPr>
              <w:t xml:space="preserve">ith evidence-based approaches to catch up for all students. Schools should use this document to help them direct their additional funding in the most effective way. </w:t>
            </w:r>
          </w:p>
        </w:tc>
        <w:tc>
          <w:tcPr>
            <w:tcW w:w="8000" w:type="dxa"/>
            <w:tcBorders>
              <w:top w:val="single" w:sz="4" w:space="0" w:color="000000"/>
              <w:left w:val="single" w:sz="4" w:space="0" w:color="000000"/>
              <w:bottom w:val="double" w:sz="4" w:space="0" w:color="000000"/>
              <w:right w:val="single" w:sz="5" w:space="0" w:color="000000"/>
            </w:tcBorders>
          </w:tcPr>
          <w:p w14:paraId="2427A164" w14:textId="77777777" w:rsidR="005032DE" w:rsidRDefault="00F4009F">
            <w:pPr>
              <w:spacing w:after="33" w:line="259" w:lineRule="auto"/>
              <w:ind w:left="6"/>
            </w:pPr>
            <w:r>
              <w:rPr>
                <w:b/>
              </w:rPr>
              <w:t xml:space="preserve">Teaching and whole school strategies  </w:t>
            </w:r>
          </w:p>
          <w:p w14:paraId="1F672F0E" w14:textId="77777777" w:rsidR="005032DE" w:rsidRDefault="00F4009F">
            <w:pPr>
              <w:tabs>
                <w:tab w:val="center" w:pos="443"/>
                <w:tab w:val="center" w:pos="1674"/>
              </w:tabs>
              <w:spacing w:after="12" w:line="259" w:lineRule="auto"/>
            </w:pPr>
            <w:r>
              <w:rPr>
                <w:sz w:val="22"/>
              </w:rPr>
              <w:tab/>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Supporting great teaching </w:t>
            </w:r>
          </w:p>
          <w:p w14:paraId="5484E8A1" w14:textId="77777777" w:rsidR="005032DE" w:rsidRDefault="00F4009F">
            <w:pPr>
              <w:tabs>
                <w:tab w:val="center" w:pos="443"/>
                <w:tab w:val="center" w:pos="1862"/>
              </w:tabs>
              <w:spacing w:after="12" w:line="259" w:lineRule="auto"/>
            </w:pPr>
            <w:r>
              <w:rPr>
                <w:sz w:val="22"/>
              </w:rPr>
              <w:tab/>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Pupil assessment and feedback  </w:t>
            </w:r>
          </w:p>
          <w:p w14:paraId="09DD3957" w14:textId="77777777" w:rsidR="005032DE" w:rsidRDefault="00F4009F">
            <w:pPr>
              <w:tabs>
                <w:tab w:val="center" w:pos="443"/>
                <w:tab w:val="center" w:pos="1736"/>
              </w:tabs>
              <w:spacing w:after="0" w:line="259" w:lineRule="auto"/>
            </w:pPr>
            <w:r>
              <w:rPr>
                <w:sz w:val="22"/>
              </w:rPr>
              <w:tab/>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Supporting remote learning </w:t>
            </w:r>
          </w:p>
          <w:p w14:paraId="06ED71B6" w14:textId="77777777" w:rsidR="005032DE" w:rsidRDefault="00F4009F">
            <w:pPr>
              <w:spacing w:after="33" w:line="259" w:lineRule="auto"/>
              <w:ind w:left="6"/>
            </w:pPr>
            <w:r>
              <w:rPr>
                <w:b/>
              </w:rPr>
              <w:t xml:space="preserve">Targeted approaches  </w:t>
            </w:r>
          </w:p>
          <w:p w14:paraId="5E3001F2" w14:textId="77777777" w:rsidR="005032DE" w:rsidRDefault="00F4009F">
            <w:pPr>
              <w:tabs>
                <w:tab w:val="center" w:pos="443"/>
                <w:tab w:val="center" w:pos="2005"/>
              </w:tabs>
              <w:spacing w:after="12" w:line="259" w:lineRule="auto"/>
            </w:pPr>
            <w:r>
              <w:rPr>
                <w:sz w:val="22"/>
              </w:rPr>
              <w:tab/>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One to one and small group tuition  </w:t>
            </w:r>
          </w:p>
          <w:p w14:paraId="72C78EE8" w14:textId="77777777" w:rsidR="005032DE" w:rsidRDefault="00F4009F">
            <w:pPr>
              <w:tabs>
                <w:tab w:val="center" w:pos="443"/>
                <w:tab w:val="center" w:pos="1667"/>
              </w:tabs>
              <w:spacing w:after="12" w:line="259" w:lineRule="auto"/>
            </w:pPr>
            <w:r>
              <w:rPr>
                <w:sz w:val="22"/>
              </w:rPr>
              <w:tab/>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Intervention programmes  </w:t>
            </w:r>
          </w:p>
          <w:p w14:paraId="6CC24CFE" w14:textId="77777777" w:rsidR="005032DE" w:rsidRDefault="00F4009F">
            <w:pPr>
              <w:tabs>
                <w:tab w:val="center" w:pos="443"/>
                <w:tab w:val="center" w:pos="3410"/>
              </w:tabs>
              <w:spacing w:after="0" w:line="259" w:lineRule="auto"/>
            </w:pPr>
            <w:r>
              <w:rPr>
                <w:sz w:val="22"/>
              </w:rPr>
              <w:tab/>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Planning for pupils with Special Educational Needs and Disabilities (SEND)</w:t>
            </w:r>
            <w:r>
              <w:rPr>
                <w:b/>
              </w:rPr>
              <w:t xml:space="preserve"> </w:t>
            </w:r>
          </w:p>
          <w:p w14:paraId="7510B012" w14:textId="77777777" w:rsidR="005032DE" w:rsidRDefault="00F4009F">
            <w:pPr>
              <w:spacing w:after="111" w:line="259" w:lineRule="auto"/>
              <w:ind w:left="6"/>
            </w:pPr>
            <w:r>
              <w:rPr>
                <w:b/>
              </w:rPr>
              <w:t xml:space="preserve">Wider strategies  </w:t>
            </w:r>
          </w:p>
          <w:p w14:paraId="1C3F8FDD" w14:textId="77777777" w:rsidR="005032DE" w:rsidRDefault="00F4009F">
            <w:pPr>
              <w:spacing w:after="36" w:line="259" w:lineRule="auto"/>
              <w:ind w:left="366"/>
            </w:pPr>
            <w:r>
              <w:rPr>
                <w:rFonts w:ascii="Segoe UI Symbol" w:eastAsia="Segoe UI Symbol" w:hAnsi="Segoe UI Symbol" w:cs="Segoe UI Symbol"/>
                <w:sz w:val="22"/>
              </w:rPr>
              <w:t>⮚</w:t>
            </w:r>
            <w:r>
              <w:rPr>
                <w:rFonts w:ascii="Arial" w:eastAsia="Arial" w:hAnsi="Arial" w:cs="Arial"/>
                <w:sz w:val="22"/>
              </w:rPr>
              <w:t xml:space="preserve"> </w:t>
            </w:r>
            <w:r>
              <w:t xml:space="preserve">Supporting pupils’ social, emotional and behavioural needs </w:t>
            </w:r>
          </w:p>
          <w:p w14:paraId="4D7EC55C" w14:textId="5A95FF1F" w:rsidR="005032DE" w:rsidRDefault="00F4009F">
            <w:pPr>
              <w:spacing w:after="37" w:line="259" w:lineRule="auto"/>
              <w:ind w:left="366"/>
            </w:pPr>
            <w:r>
              <w:rPr>
                <w:rFonts w:ascii="Segoe UI Symbol" w:eastAsia="Segoe UI Symbol" w:hAnsi="Segoe UI Symbol" w:cs="Segoe UI Symbol"/>
                <w:sz w:val="22"/>
              </w:rPr>
              <w:t>⮚</w:t>
            </w:r>
            <w:r>
              <w:rPr>
                <w:rFonts w:ascii="Arial" w:eastAsia="Arial" w:hAnsi="Arial" w:cs="Arial"/>
                <w:sz w:val="22"/>
              </w:rPr>
              <w:t xml:space="preserve"> </w:t>
            </w:r>
            <w:r>
              <w:t>Supporting parent</w:t>
            </w:r>
            <w:r w:rsidR="006C2C5E">
              <w:t>s</w:t>
            </w:r>
            <w:r>
              <w:t xml:space="preserve"> and carers  </w:t>
            </w:r>
          </w:p>
          <w:p w14:paraId="13663D7B" w14:textId="77777777" w:rsidR="005032DE" w:rsidRDefault="00F4009F">
            <w:pPr>
              <w:spacing w:after="0" w:line="259" w:lineRule="auto"/>
              <w:ind w:left="366"/>
            </w:pPr>
            <w:r>
              <w:rPr>
                <w:rFonts w:ascii="Segoe UI Symbol" w:eastAsia="Segoe UI Symbol" w:hAnsi="Segoe UI Symbol" w:cs="Segoe UI Symbol"/>
                <w:sz w:val="22"/>
              </w:rPr>
              <w:t>⮚</w:t>
            </w:r>
            <w:r>
              <w:rPr>
                <w:rFonts w:ascii="Arial" w:eastAsia="Arial" w:hAnsi="Arial" w:cs="Arial"/>
                <w:sz w:val="22"/>
              </w:rPr>
              <w:t xml:space="preserve"> </w:t>
            </w:r>
            <w:r>
              <w:t xml:space="preserve">Access to technology  </w:t>
            </w:r>
          </w:p>
        </w:tc>
      </w:tr>
      <w:tr w:rsidR="005032DE" w14:paraId="5CE421D9" w14:textId="77777777" w:rsidTr="006C2C5E">
        <w:trPr>
          <w:trHeight w:val="382"/>
        </w:trPr>
        <w:tc>
          <w:tcPr>
            <w:tcW w:w="16004" w:type="dxa"/>
            <w:gridSpan w:val="3"/>
            <w:tcBorders>
              <w:top w:val="double" w:sz="4" w:space="0" w:color="000000"/>
              <w:left w:val="single" w:sz="8" w:space="0" w:color="000000"/>
              <w:bottom w:val="single" w:sz="4" w:space="0" w:color="000000"/>
              <w:right w:val="single" w:sz="5" w:space="0" w:color="000000"/>
            </w:tcBorders>
            <w:shd w:val="clear" w:color="auto" w:fill="D9E2F3" w:themeFill="accent1" w:themeFillTint="33"/>
          </w:tcPr>
          <w:p w14:paraId="5D3BDF82" w14:textId="41EBC06C" w:rsidR="0080569E" w:rsidRDefault="0080569E">
            <w:pPr>
              <w:spacing w:after="0" w:line="259" w:lineRule="auto"/>
              <w:rPr>
                <w:b/>
                <w:color w:val="FFFFFF"/>
                <w:sz w:val="24"/>
              </w:rPr>
            </w:pPr>
          </w:p>
          <w:p w14:paraId="0C41B61F" w14:textId="77777777" w:rsidR="0080569E" w:rsidRDefault="0080569E">
            <w:pPr>
              <w:spacing w:after="0" w:line="259" w:lineRule="auto"/>
              <w:rPr>
                <w:b/>
                <w:color w:val="FFFFFF"/>
                <w:sz w:val="24"/>
              </w:rPr>
            </w:pPr>
          </w:p>
          <w:p w14:paraId="4E7AED08" w14:textId="42F572A4" w:rsidR="005032DE" w:rsidRDefault="00F4009F">
            <w:pPr>
              <w:spacing w:after="0" w:line="259" w:lineRule="auto"/>
            </w:pPr>
            <w:r>
              <w:rPr>
                <w:b/>
                <w:color w:val="FFFFFF"/>
                <w:sz w:val="24"/>
              </w:rPr>
              <w:lastRenderedPageBreak/>
              <w:t xml:space="preserve">Identified impact of lockdown </w:t>
            </w:r>
          </w:p>
        </w:tc>
      </w:tr>
      <w:tr w:rsidR="005032DE" w14:paraId="687B3971" w14:textId="77777777">
        <w:trPr>
          <w:trHeight w:val="805"/>
        </w:trPr>
        <w:tc>
          <w:tcPr>
            <w:tcW w:w="971" w:type="dxa"/>
            <w:tcBorders>
              <w:top w:val="single" w:sz="4" w:space="0" w:color="000000"/>
              <w:left w:val="single" w:sz="8" w:space="0" w:color="000000"/>
              <w:bottom w:val="single" w:sz="4" w:space="0" w:color="000000"/>
              <w:right w:val="single" w:sz="4" w:space="0" w:color="000000"/>
            </w:tcBorders>
          </w:tcPr>
          <w:p w14:paraId="36F368C9" w14:textId="50BEC72C" w:rsidR="005032DE" w:rsidRPr="0080569E" w:rsidRDefault="0080569E">
            <w:pPr>
              <w:spacing w:after="0" w:line="259" w:lineRule="auto"/>
              <w:rPr>
                <w:b/>
                <w:bCs/>
              </w:rPr>
            </w:pPr>
            <w:r w:rsidRPr="0080569E">
              <w:rPr>
                <w:b/>
                <w:bCs/>
              </w:rPr>
              <w:lastRenderedPageBreak/>
              <w:t>Context</w:t>
            </w:r>
          </w:p>
        </w:tc>
        <w:tc>
          <w:tcPr>
            <w:tcW w:w="15033" w:type="dxa"/>
            <w:gridSpan w:val="2"/>
            <w:tcBorders>
              <w:top w:val="single" w:sz="4" w:space="0" w:color="000000"/>
              <w:left w:val="single" w:sz="4" w:space="0" w:color="000000"/>
              <w:bottom w:val="single" w:sz="4" w:space="0" w:color="000000"/>
              <w:right w:val="single" w:sz="5" w:space="0" w:color="000000"/>
            </w:tcBorders>
          </w:tcPr>
          <w:p w14:paraId="490BE5C9" w14:textId="03A91955" w:rsidR="005032DE" w:rsidRDefault="0080569E" w:rsidP="006C2C5E">
            <w:pPr>
              <w:spacing w:after="0" w:line="241" w:lineRule="auto"/>
              <w:ind w:left="6"/>
            </w:pPr>
            <w:r>
              <w:t xml:space="preserve">School closures during the pandemic disrupted the education of all children. School responded quickly to offer remote learning using a combination of workbooks and access to teachers via Tapestry and Seesaw. Any family not engaging with the remote offer were contacted and support put in place. Any child with social worker involvement or LAC children were supplied with a laptop to access home learning. </w:t>
            </w:r>
          </w:p>
        </w:tc>
      </w:tr>
      <w:tr w:rsidR="0080569E" w14:paraId="520E185E" w14:textId="77777777">
        <w:trPr>
          <w:trHeight w:val="805"/>
        </w:trPr>
        <w:tc>
          <w:tcPr>
            <w:tcW w:w="971" w:type="dxa"/>
            <w:tcBorders>
              <w:top w:val="single" w:sz="4" w:space="0" w:color="000000"/>
              <w:left w:val="single" w:sz="8" w:space="0" w:color="000000"/>
              <w:bottom w:val="single" w:sz="4" w:space="0" w:color="000000"/>
              <w:right w:val="single" w:sz="4" w:space="0" w:color="000000"/>
            </w:tcBorders>
          </w:tcPr>
          <w:p w14:paraId="63EB2C89" w14:textId="1FAC75BD" w:rsidR="0080569E" w:rsidRDefault="0080569E" w:rsidP="0080569E">
            <w:pPr>
              <w:spacing w:after="0" w:line="259" w:lineRule="auto"/>
              <w:rPr>
                <w:b/>
              </w:rPr>
            </w:pPr>
            <w:r>
              <w:rPr>
                <w:b/>
              </w:rPr>
              <w:t xml:space="preserve">Maths </w:t>
            </w:r>
          </w:p>
        </w:tc>
        <w:tc>
          <w:tcPr>
            <w:tcW w:w="15033" w:type="dxa"/>
            <w:gridSpan w:val="2"/>
            <w:tcBorders>
              <w:top w:val="single" w:sz="4" w:space="0" w:color="000000"/>
              <w:left w:val="single" w:sz="4" w:space="0" w:color="000000"/>
              <w:bottom w:val="single" w:sz="4" w:space="0" w:color="000000"/>
              <w:right w:val="single" w:sz="5" w:space="0" w:color="000000"/>
            </w:tcBorders>
          </w:tcPr>
          <w:p w14:paraId="50185F55" w14:textId="362D87A9" w:rsidR="0080569E" w:rsidRDefault="0080569E" w:rsidP="0080569E">
            <w:pPr>
              <w:spacing w:after="0" w:line="241" w:lineRule="auto"/>
              <w:ind w:left="6"/>
            </w:pPr>
            <w:r>
              <w:t xml:space="preserve">Specific content has been missed, leading to gaps in learning and stalled sequencing of journeys. Recall of basic skills has suffered – children are not able to recall addition facts, times tables and have forgotten once taught calculation strategies. </w:t>
            </w:r>
          </w:p>
        </w:tc>
      </w:tr>
      <w:tr w:rsidR="0080569E" w14:paraId="179E1713" w14:textId="77777777">
        <w:trPr>
          <w:trHeight w:val="783"/>
        </w:trPr>
        <w:tc>
          <w:tcPr>
            <w:tcW w:w="971" w:type="dxa"/>
            <w:tcBorders>
              <w:top w:val="single" w:sz="4" w:space="0" w:color="000000"/>
              <w:left w:val="single" w:sz="8" w:space="0" w:color="000000"/>
              <w:bottom w:val="single" w:sz="4" w:space="0" w:color="000000"/>
              <w:right w:val="single" w:sz="4" w:space="0" w:color="000000"/>
            </w:tcBorders>
          </w:tcPr>
          <w:p w14:paraId="5A5793B1" w14:textId="77777777" w:rsidR="0080569E" w:rsidRDefault="0080569E" w:rsidP="0080569E">
            <w:pPr>
              <w:spacing w:after="0" w:line="259" w:lineRule="auto"/>
            </w:pPr>
            <w:r>
              <w:rPr>
                <w:b/>
              </w:rPr>
              <w:t xml:space="preserve">Writing </w:t>
            </w:r>
          </w:p>
        </w:tc>
        <w:tc>
          <w:tcPr>
            <w:tcW w:w="15033" w:type="dxa"/>
            <w:gridSpan w:val="2"/>
            <w:tcBorders>
              <w:top w:val="single" w:sz="4" w:space="0" w:color="000000"/>
              <w:left w:val="single" w:sz="4" w:space="0" w:color="000000"/>
              <w:bottom w:val="single" w:sz="4" w:space="0" w:color="000000"/>
              <w:right w:val="single" w:sz="5" w:space="0" w:color="000000"/>
            </w:tcBorders>
          </w:tcPr>
          <w:p w14:paraId="6CC9DFDD" w14:textId="14D2DAB6" w:rsidR="0080569E" w:rsidRDefault="0080569E" w:rsidP="0080569E">
            <w:pPr>
              <w:spacing w:after="0" w:line="259" w:lineRule="auto"/>
              <w:ind w:left="6"/>
            </w:pPr>
            <w:r>
              <w:t xml:space="preserve">Children haven’t necessarily missed ‘units’ of learning in the same way as Maths, however they have lost essential practising of writing skills. SPaG specific knowledge has suffered, leading to lack of fluency in writing. Those who have maintained writing throughout lockdown are less affected, however those who did little writing much have had to work additionally hard on writing stamina and improving their motivation due to the lack of fluency in their ability to write. </w:t>
            </w:r>
          </w:p>
        </w:tc>
      </w:tr>
      <w:tr w:rsidR="0080569E" w14:paraId="0204FEDC" w14:textId="77777777">
        <w:trPr>
          <w:trHeight w:val="564"/>
        </w:trPr>
        <w:tc>
          <w:tcPr>
            <w:tcW w:w="971" w:type="dxa"/>
            <w:tcBorders>
              <w:top w:val="single" w:sz="4" w:space="0" w:color="000000"/>
              <w:left w:val="single" w:sz="8" w:space="0" w:color="000000"/>
              <w:bottom w:val="single" w:sz="4" w:space="0" w:color="000000"/>
              <w:right w:val="single" w:sz="4" w:space="0" w:color="000000"/>
            </w:tcBorders>
          </w:tcPr>
          <w:p w14:paraId="26E7FC0F" w14:textId="77777777" w:rsidR="0080569E" w:rsidRDefault="0080569E" w:rsidP="0080569E">
            <w:pPr>
              <w:spacing w:after="0" w:line="259" w:lineRule="auto"/>
            </w:pPr>
            <w:r>
              <w:rPr>
                <w:b/>
              </w:rPr>
              <w:t xml:space="preserve">Reading </w:t>
            </w:r>
          </w:p>
        </w:tc>
        <w:tc>
          <w:tcPr>
            <w:tcW w:w="15033" w:type="dxa"/>
            <w:gridSpan w:val="2"/>
            <w:tcBorders>
              <w:top w:val="single" w:sz="4" w:space="0" w:color="000000"/>
              <w:left w:val="single" w:sz="4" w:space="0" w:color="000000"/>
              <w:bottom w:val="single" w:sz="4" w:space="0" w:color="000000"/>
              <w:right w:val="single" w:sz="5" w:space="0" w:color="000000"/>
            </w:tcBorders>
          </w:tcPr>
          <w:p w14:paraId="2CBDA238" w14:textId="781D3914" w:rsidR="0080569E" w:rsidRDefault="0080569E" w:rsidP="0080569E">
            <w:pPr>
              <w:spacing w:after="0" w:line="259" w:lineRule="auto"/>
              <w:ind w:left="6"/>
            </w:pPr>
            <w:r>
              <w:t xml:space="preserve">Children accessed reading during lockdown more than any other subject. This is something that was more accessible for families and required less teacher input. However, children are less fluent in their reading and the gap between those children that read widely and those children who don’t is now increasingly wide. </w:t>
            </w:r>
          </w:p>
        </w:tc>
      </w:tr>
      <w:tr w:rsidR="0080569E" w14:paraId="64A765BA" w14:textId="77777777">
        <w:trPr>
          <w:trHeight w:val="564"/>
        </w:trPr>
        <w:tc>
          <w:tcPr>
            <w:tcW w:w="971" w:type="dxa"/>
            <w:tcBorders>
              <w:top w:val="single" w:sz="4" w:space="0" w:color="000000"/>
              <w:left w:val="single" w:sz="8" w:space="0" w:color="000000"/>
              <w:bottom w:val="single" w:sz="4" w:space="0" w:color="000000"/>
              <w:right w:val="single" w:sz="4" w:space="0" w:color="000000"/>
            </w:tcBorders>
          </w:tcPr>
          <w:p w14:paraId="35D0DEB1" w14:textId="13B41A9F" w:rsidR="0080569E" w:rsidRDefault="0080569E" w:rsidP="0080569E">
            <w:pPr>
              <w:spacing w:after="0" w:line="259" w:lineRule="auto"/>
              <w:rPr>
                <w:b/>
              </w:rPr>
            </w:pPr>
            <w:r>
              <w:rPr>
                <w:b/>
              </w:rPr>
              <w:t>Phonics</w:t>
            </w:r>
          </w:p>
        </w:tc>
        <w:tc>
          <w:tcPr>
            <w:tcW w:w="15033" w:type="dxa"/>
            <w:gridSpan w:val="2"/>
            <w:tcBorders>
              <w:top w:val="single" w:sz="4" w:space="0" w:color="000000"/>
              <w:left w:val="single" w:sz="4" w:space="0" w:color="000000"/>
              <w:bottom w:val="single" w:sz="4" w:space="0" w:color="000000"/>
              <w:right w:val="single" w:sz="5" w:space="0" w:color="000000"/>
            </w:tcBorders>
          </w:tcPr>
          <w:p w14:paraId="28FBF309" w14:textId="07BA2048" w:rsidR="0080569E" w:rsidRDefault="0080569E" w:rsidP="0080569E">
            <w:pPr>
              <w:spacing w:after="0" w:line="259" w:lineRule="auto"/>
              <w:ind w:left="6"/>
            </w:pPr>
            <w:r>
              <w:t>Children have had disruptions in phonics teaching which could result in gaps in knowledge as well as progress through phonic phases being slower than expected.</w:t>
            </w:r>
          </w:p>
        </w:tc>
      </w:tr>
      <w:tr w:rsidR="0080569E" w14:paraId="23269EFD" w14:textId="77777777">
        <w:trPr>
          <w:trHeight w:val="782"/>
        </w:trPr>
        <w:tc>
          <w:tcPr>
            <w:tcW w:w="971" w:type="dxa"/>
            <w:tcBorders>
              <w:top w:val="single" w:sz="4" w:space="0" w:color="000000"/>
              <w:left w:val="single" w:sz="8" w:space="0" w:color="000000"/>
              <w:bottom w:val="single" w:sz="4" w:space="0" w:color="000000"/>
              <w:right w:val="single" w:sz="4" w:space="0" w:color="000000"/>
            </w:tcBorders>
          </w:tcPr>
          <w:p w14:paraId="14B20076" w14:textId="77777777" w:rsidR="0080569E" w:rsidRDefault="0080569E" w:rsidP="0080569E">
            <w:pPr>
              <w:spacing w:after="0" w:line="259" w:lineRule="auto"/>
            </w:pPr>
            <w:r>
              <w:rPr>
                <w:b/>
              </w:rPr>
              <w:t xml:space="preserve">Non-core </w:t>
            </w:r>
          </w:p>
        </w:tc>
        <w:tc>
          <w:tcPr>
            <w:tcW w:w="15033" w:type="dxa"/>
            <w:gridSpan w:val="2"/>
            <w:tcBorders>
              <w:top w:val="single" w:sz="4" w:space="0" w:color="000000"/>
              <w:left w:val="single" w:sz="4" w:space="0" w:color="000000"/>
              <w:bottom w:val="single" w:sz="4" w:space="0" w:color="000000"/>
              <w:right w:val="single" w:sz="5" w:space="0" w:color="000000"/>
            </w:tcBorders>
          </w:tcPr>
          <w:p w14:paraId="0BC86DBD" w14:textId="58C3F9CF" w:rsidR="0080569E" w:rsidRDefault="0080569E" w:rsidP="0080569E">
            <w:pPr>
              <w:spacing w:after="0" w:line="259" w:lineRule="auto"/>
              <w:ind w:left="6"/>
            </w:pPr>
            <w:r>
              <w:t>There are now significant gaps in knowledge – whole units of work have not been taught meaning that children are less able to access pre-requisite knowledge when learning something new and they are less likely to make connections between concepts and themes throughout the curriculum. Children have also missed out on the curriculum experiences e.g. trips, visitors.</w:t>
            </w:r>
          </w:p>
        </w:tc>
      </w:tr>
    </w:tbl>
    <w:p w14:paraId="24309C4A" w14:textId="77777777" w:rsidR="006C2C5E" w:rsidRDefault="006C2C5E">
      <w:pPr>
        <w:spacing w:after="0" w:line="259" w:lineRule="auto"/>
        <w:rPr>
          <w:b/>
        </w:rPr>
      </w:pPr>
    </w:p>
    <w:p w14:paraId="1BAE13A6" w14:textId="71534FFD" w:rsidR="005032DE" w:rsidRDefault="00F4009F">
      <w:pPr>
        <w:spacing w:after="0" w:line="259" w:lineRule="auto"/>
      </w:pPr>
      <w:r>
        <w:rPr>
          <w:b/>
        </w:rPr>
        <w:t xml:space="preserve">Rationale: </w:t>
      </w:r>
    </w:p>
    <w:p w14:paraId="1DB86E49" w14:textId="22B7D6D1" w:rsidR="006C2C5E" w:rsidRDefault="00F4009F">
      <w:r>
        <w:t xml:space="preserve">Following the 2020 lockdown due to the COVID-19 pandemic, schools have received an additional amount of money to provide catch-up support for those pupils that require it. At </w:t>
      </w:r>
      <w:r w:rsidR="006C2C5E">
        <w:t>St Raphael’s</w:t>
      </w:r>
      <w:r>
        <w:t xml:space="preserve"> in order to utilise this additional funding in the best possible way, we have considered closely the research and advice put forward by the EEF and used timely assessments of both children’s academic and personal development needs to inform our decisions. The table below outlines our intentional spend with a rationale accompanying each decision. </w:t>
      </w:r>
    </w:p>
    <w:p w14:paraId="0A9D0829" w14:textId="454EBA27" w:rsidR="006C2C5E" w:rsidRDefault="006C2C5E"/>
    <w:p w14:paraId="784838EA" w14:textId="20666BA5" w:rsidR="006C2C5E" w:rsidRDefault="006C2C5E"/>
    <w:p w14:paraId="143C532A" w14:textId="694F2AE7" w:rsidR="006C2C5E" w:rsidRDefault="006C2C5E"/>
    <w:p w14:paraId="1D2DC60C" w14:textId="001383F1" w:rsidR="006C2C5E" w:rsidRDefault="006C2C5E"/>
    <w:p w14:paraId="07B97644" w14:textId="70FACDA4" w:rsidR="006C2C5E" w:rsidRDefault="006C2C5E"/>
    <w:p w14:paraId="60B00A40" w14:textId="5C8622D3" w:rsidR="006C2C5E" w:rsidRDefault="006C2C5E"/>
    <w:p w14:paraId="20F2CFDF" w14:textId="1E1D61F9" w:rsidR="006C2C5E" w:rsidRDefault="006C2C5E"/>
    <w:p w14:paraId="68445DA1" w14:textId="21C8D0F7" w:rsidR="006C2C5E" w:rsidRDefault="006C2C5E"/>
    <w:p w14:paraId="300567A7" w14:textId="5A6635ED" w:rsidR="006C2C5E" w:rsidRDefault="006C2C5E"/>
    <w:p w14:paraId="1E2FB126" w14:textId="26ABAF6F" w:rsidR="006C2C5E" w:rsidRDefault="006C2C5E"/>
    <w:p w14:paraId="23760ABF" w14:textId="0286F790" w:rsidR="006C2C5E" w:rsidRDefault="006C2C5E"/>
    <w:p w14:paraId="0ED40F4E" w14:textId="785BDB75" w:rsidR="006C2C5E" w:rsidRDefault="006C2C5E"/>
    <w:p w14:paraId="76FF0A37" w14:textId="3137E3C8" w:rsidR="006C2C5E" w:rsidRDefault="006C2C5E"/>
    <w:p w14:paraId="482A369D" w14:textId="167DFF67" w:rsidR="006C2C5E" w:rsidRDefault="006C2C5E"/>
    <w:p w14:paraId="7ABBC823" w14:textId="10F9EFFD" w:rsidR="006C2C5E" w:rsidRDefault="006C2C5E"/>
    <w:p w14:paraId="5F786765" w14:textId="29236728" w:rsidR="006C2C5E" w:rsidRDefault="006C2C5E"/>
    <w:p w14:paraId="79820EE0" w14:textId="7CA12625" w:rsidR="005032DE" w:rsidRDefault="005032DE">
      <w:pPr>
        <w:spacing w:after="0" w:line="259" w:lineRule="auto"/>
      </w:pPr>
    </w:p>
    <w:tbl>
      <w:tblPr>
        <w:tblStyle w:val="TableGrid"/>
        <w:tblW w:w="15169" w:type="dxa"/>
        <w:tblInd w:w="11" w:type="dxa"/>
        <w:tblCellMar>
          <w:top w:w="49" w:type="dxa"/>
        </w:tblCellMar>
        <w:tblLook w:val="04A0" w:firstRow="1" w:lastRow="0" w:firstColumn="1" w:lastColumn="0" w:noHBand="0" w:noVBand="1"/>
      </w:tblPr>
      <w:tblGrid>
        <w:gridCol w:w="2130"/>
        <w:gridCol w:w="3963"/>
        <w:gridCol w:w="4097"/>
        <w:gridCol w:w="2038"/>
        <w:gridCol w:w="2941"/>
      </w:tblGrid>
      <w:tr w:rsidR="005032DE" w14:paraId="40F8850E" w14:textId="77777777" w:rsidTr="006C2C5E">
        <w:trPr>
          <w:trHeight w:val="347"/>
        </w:trPr>
        <w:tc>
          <w:tcPr>
            <w:tcW w:w="15169" w:type="dxa"/>
            <w:gridSpan w:val="5"/>
            <w:tcBorders>
              <w:top w:val="single" w:sz="4" w:space="0" w:color="000000"/>
              <w:left w:val="single" w:sz="4" w:space="0" w:color="000000"/>
              <w:bottom w:val="single" w:sz="23" w:space="0" w:color="D9D9D9"/>
              <w:right w:val="single" w:sz="4" w:space="0" w:color="000000"/>
            </w:tcBorders>
            <w:shd w:val="clear" w:color="auto" w:fill="D9E2F3" w:themeFill="accent1" w:themeFillTint="33"/>
          </w:tcPr>
          <w:p w14:paraId="0D81A08A" w14:textId="77777777" w:rsidR="005032DE" w:rsidRDefault="00F4009F">
            <w:pPr>
              <w:spacing w:after="0" w:line="259" w:lineRule="auto"/>
              <w:ind w:left="109"/>
            </w:pPr>
            <w:r>
              <w:rPr>
                <w:b/>
                <w:color w:val="FFFFFF"/>
                <w:sz w:val="20"/>
              </w:rPr>
              <w:t xml:space="preserve">Planned expenditure - </w:t>
            </w:r>
            <w:r>
              <w:rPr>
                <w:color w:val="FFFFFF"/>
                <w:sz w:val="20"/>
              </w:rPr>
              <w:t xml:space="preserve">The headings below are grouped into the categories outlined in the Education Endowment Foundation’s coronavirus support guide for schools) </w:t>
            </w:r>
          </w:p>
        </w:tc>
      </w:tr>
      <w:tr w:rsidR="005032DE" w14:paraId="60AD8354" w14:textId="77777777">
        <w:trPr>
          <w:trHeight w:val="348"/>
        </w:trPr>
        <w:tc>
          <w:tcPr>
            <w:tcW w:w="15169" w:type="dxa"/>
            <w:gridSpan w:val="5"/>
            <w:tcBorders>
              <w:top w:val="single" w:sz="23" w:space="0" w:color="D9D9D9"/>
              <w:left w:val="single" w:sz="4" w:space="0" w:color="000000"/>
              <w:bottom w:val="single" w:sz="8" w:space="0" w:color="000000"/>
              <w:right w:val="single" w:sz="4" w:space="0" w:color="000000"/>
            </w:tcBorders>
            <w:shd w:val="clear" w:color="auto" w:fill="D9D9D9"/>
          </w:tcPr>
          <w:p w14:paraId="19154966" w14:textId="77777777" w:rsidR="005032DE" w:rsidRDefault="00F4009F">
            <w:pPr>
              <w:spacing w:after="0" w:line="259" w:lineRule="auto"/>
              <w:ind w:left="292"/>
            </w:pPr>
            <w:r>
              <w:rPr>
                <w:b/>
                <w:sz w:val="20"/>
              </w:rPr>
              <w:t>i.</w:t>
            </w:r>
            <w:r>
              <w:rPr>
                <w:rFonts w:ascii="Arial" w:eastAsia="Arial" w:hAnsi="Arial" w:cs="Arial"/>
                <w:b/>
                <w:sz w:val="20"/>
              </w:rPr>
              <w:t xml:space="preserve"> </w:t>
            </w:r>
            <w:r>
              <w:rPr>
                <w:b/>
                <w:sz w:val="20"/>
              </w:rPr>
              <w:t xml:space="preserve">Teaching and whole-school strategies </w:t>
            </w:r>
          </w:p>
        </w:tc>
      </w:tr>
      <w:tr w:rsidR="005032DE" w14:paraId="3D2FEC54" w14:textId="77777777" w:rsidTr="006C2C5E">
        <w:trPr>
          <w:trHeight w:val="637"/>
        </w:trPr>
        <w:tc>
          <w:tcPr>
            <w:tcW w:w="2130" w:type="dxa"/>
            <w:tcBorders>
              <w:top w:val="single" w:sz="8" w:space="0" w:color="000000"/>
              <w:left w:val="single" w:sz="8" w:space="0" w:color="000000"/>
              <w:bottom w:val="single" w:sz="8" w:space="0" w:color="000000"/>
              <w:right w:val="single" w:sz="8" w:space="0" w:color="000000"/>
            </w:tcBorders>
          </w:tcPr>
          <w:p w14:paraId="7B940CF9" w14:textId="77777777" w:rsidR="005032DE" w:rsidRDefault="00F4009F">
            <w:pPr>
              <w:spacing w:after="0" w:line="259" w:lineRule="auto"/>
              <w:ind w:left="131"/>
            </w:pPr>
            <w:r>
              <w:rPr>
                <w:b/>
                <w:sz w:val="20"/>
              </w:rPr>
              <w:t xml:space="preserve">EEF recommended strategy </w:t>
            </w:r>
          </w:p>
        </w:tc>
        <w:tc>
          <w:tcPr>
            <w:tcW w:w="3963" w:type="dxa"/>
            <w:tcBorders>
              <w:top w:val="single" w:sz="8" w:space="0" w:color="000000"/>
              <w:left w:val="single" w:sz="8" w:space="0" w:color="000000"/>
              <w:bottom w:val="single" w:sz="4" w:space="0" w:color="000000"/>
              <w:right w:val="single" w:sz="8" w:space="0" w:color="000000"/>
            </w:tcBorders>
          </w:tcPr>
          <w:p w14:paraId="79C29607" w14:textId="77777777" w:rsidR="005032DE" w:rsidRDefault="00F4009F">
            <w:pPr>
              <w:spacing w:after="0" w:line="259" w:lineRule="auto"/>
              <w:ind w:left="103"/>
            </w:pPr>
            <w:r>
              <w:rPr>
                <w:b/>
                <w:sz w:val="20"/>
              </w:rPr>
              <w:t xml:space="preserve">EEF Rationale </w:t>
            </w:r>
          </w:p>
        </w:tc>
        <w:tc>
          <w:tcPr>
            <w:tcW w:w="4097" w:type="dxa"/>
            <w:tcBorders>
              <w:top w:val="single" w:sz="8" w:space="0" w:color="000000"/>
              <w:left w:val="single" w:sz="8" w:space="0" w:color="000000"/>
              <w:bottom w:val="single" w:sz="4" w:space="0" w:color="000000"/>
              <w:right w:val="single" w:sz="8" w:space="0" w:color="000000"/>
            </w:tcBorders>
          </w:tcPr>
          <w:p w14:paraId="39028833" w14:textId="383EFC70" w:rsidR="005032DE" w:rsidRDefault="00F4009F">
            <w:pPr>
              <w:spacing w:after="0" w:line="259" w:lineRule="auto"/>
              <w:ind w:left="82" w:right="1119"/>
            </w:pPr>
            <w:r>
              <w:rPr>
                <w:b/>
                <w:sz w:val="20"/>
              </w:rPr>
              <w:t xml:space="preserve">Specific implementation at </w:t>
            </w:r>
            <w:r w:rsidR="006C2C5E">
              <w:rPr>
                <w:b/>
                <w:sz w:val="20"/>
              </w:rPr>
              <w:t>St Raphael’s</w:t>
            </w:r>
            <w:r>
              <w:rPr>
                <w:b/>
                <w:sz w:val="20"/>
              </w:rPr>
              <w:t xml:space="preserve"> </w:t>
            </w:r>
          </w:p>
        </w:tc>
        <w:tc>
          <w:tcPr>
            <w:tcW w:w="2038" w:type="dxa"/>
            <w:tcBorders>
              <w:top w:val="single" w:sz="8" w:space="0" w:color="000000"/>
              <w:left w:val="single" w:sz="8" w:space="0" w:color="000000"/>
              <w:bottom w:val="single" w:sz="8" w:space="0" w:color="000000"/>
              <w:right w:val="single" w:sz="8" w:space="0" w:color="000000"/>
            </w:tcBorders>
          </w:tcPr>
          <w:p w14:paraId="312FD788" w14:textId="77777777" w:rsidR="005032DE" w:rsidRDefault="00F4009F">
            <w:pPr>
              <w:spacing w:after="0" w:line="259" w:lineRule="auto"/>
              <w:ind w:left="103"/>
            </w:pPr>
            <w:r>
              <w:rPr>
                <w:b/>
                <w:sz w:val="20"/>
              </w:rPr>
              <w:t xml:space="preserve">Cost </w:t>
            </w:r>
          </w:p>
        </w:tc>
        <w:tc>
          <w:tcPr>
            <w:tcW w:w="2941" w:type="dxa"/>
            <w:tcBorders>
              <w:top w:val="single" w:sz="8" w:space="0" w:color="000000"/>
              <w:left w:val="single" w:sz="8" w:space="0" w:color="000000"/>
              <w:bottom w:val="single" w:sz="8" w:space="0" w:color="000000"/>
              <w:right w:val="single" w:sz="8" w:space="0" w:color="000000"/>
            </w:tcBorders>
          </w:tcPr>
          <w:p w14:paraId="136C4F6E" w14:textId="77777777" w:rsidR="005032DE" w:rsidRDefault="00F4009F">
            <w:pPr>
              <w:spacing w:after="0" w:line="259" w:lineRule="auto"/>
              <w:ind w:left="79"/>
            </w:pPr>
            <w:r>
              <w:rPr>
                <w:b/>
                <w:sz w:val="20"/>
              </w:rPr>
              <w:t xml:space="preserve">Expected impact </w:t>
            </w:r>
          </w:p>
        </w:tc>
      </w:tr>
      <w:tr w:rsidR="00B3446D" w14:paraId="752479E7" w14:textId="77777777" w:rsidTr="006C2C5E">
        <w:trPr>
          <w:trHeight w:val="637"/>
        </w:trPr>
        <w:tc>
          <w:tcPr>
            <w:tcW w:w="2130" w:type="dxa"/>
            <w:tcBorders>
              <w:top w:val="single" w:sz="8" w:space="0" w:color="000000"/>
              <w:left w:val="single" w:sz="8" w:space="0" w:color="000000"/>
              <w:bottom w:val="single" w:sz="8" w:space="0" w:color="000000"/>
              <w:right w:val="single" w:sz="8" w:space="0" w:color="000000"/>
            </w:tcBorders>
          </w:tcPr>
          <w:p w14:paraId="7B0BC2B1" w14:textId="77777777" w:rsidR="00B3446D" w:rsidRDefault="00B3446D" w:rsidP="00B3446D">
            <w:pPr>
              <w:spacing w:after="0" w:line="242" w:lineRule="auto"/>
              <w:ind w:left="11"/>
            </w:pPr>
            <w:r>
              <w:rPr>
                <w:b/>
                <w:sz w:val="20"/>
              </w:rPr>
              <w:t xml:space="preserve">Supporting quality first  teaching </w:t>
            </w:r>
          </w:p>
          <w:p w14:paraId="22745463" w14:textId="0D38E78E" w:rsidR="00B3446D" w:rsidRDefault="00B3446D" w:rsidP="00B3446D">
            <w:pPr>
              <w:spacing w:after="0" w:line="259" w:lineRule="auto"/>
              <w:ind w:left="131"/>
              <w:rPr>
                <w:b/>
                <w:sz w:val="20"/>
              </w:rPr>
            </w:pPr>
            <w:r>
              <w:rPr>
                <w:b/>
                <w:sz w:val="20"/>
              </w:rPr>
              <w:t xml:space="preserve"> </w:t>
            </w:r>
          </w:p>
        </w:tc>
        <w:tc>
          <w:tcPr>
            <w:tcW w:w="3963" w:type="dxa"/>
            <w:tcBorders>
              <w:top w:val="single" w:sz="8" w:space="0" w:color="000000"/>
              <w:left w:val="single" w:sz="8" w:space="0" w:color="000000"/>
              <w:bottom w:val="single" w:sz="4" w:space="0" w:color="000000"/>
              <w:right w:val="single" w:sz="8" w:space="0" w:color="000000"/>
            </w:tcBorders>
          </w:tcPr>
          <w:p w14:paraId="5B17F1C0" w14:textId="77777777" w:rsidR="00B3446D" w:rsidRDefault="00B3446D" w:rsidP="00B3446D">
            <w:pPr>
              <w:spacing w:line="240" w:lineRule="auto"/>
              <w:ind w:left="7"/>
            </w:pPr>
            <w:r>
              <w:t xml:space="preserve">Expert teachers develop a broad array of teaching strategies that, combined with subject knowledge and knowledge of their pupils, positively impact upon learning </w:t>
            </w:r>
          </w:p>
          <w:p w14:paraId="40A2314F" w14:textId="77777777" w:rsidR="00B3446D" w:rsidRDefault="00B3446D" w:rsidP="00B3446D">
            <w:pPr>
              <w:spacing w:after="0" w:line="259" w:lineRule="auto"/>
              <w:ind w:left="7"/>
            </w:pPr>
            <w:r>
              <w:t xml:space="preserve"> </w:t>
            </w:r>
          </w:p>
          <w:p w14:paraId="294A8662" w14:textId="77777777" w:rsidR="00B3446D" w:rsidRDefault="00B3446D" w:rsidP="00B3446D">
            <w:pPr>
              <w:spacing w:after="0" w:line="259" w:lineRule="auto"/>
              <w:ind w:left="7"/>
            </w:pPr>
            <w:r>
              <w:t xml:space="preserve"> </w:t>
            </w:r>
          </w:p>
          <w:p w14:paraId="2B12198C" w14:textId="77777777" w:rsidR="00B3446D" w:rsidRDefault="00B3446D" w:rsidP="00B3446D">
            <w:pPr>
              <w:spacing w:after="0" w:line="259" w:lineRule="auto"/>
              <w:ind w:left="7"/>
            </w:pPr>
            <w:r>
              <w:t xml:space="preserve"> </w:t>
            </w:r>
          </w:p>
          <w:p w14:paraId="706ACF52" w14:textId="77777777" w:rsidR="00B3446D" w:rsidRDefault="00B3446D" w:rsidP="00B3446D">
            <w:pPr>
              <w:spacing w:after="0" w:line="259" w:lineRule="auto"/>
              <w:ind w:left="7"/>
            </w:pPr>
            <w:r>
              <w:t xml:space="preserve"> </w:t>
            </w:r>
          </w:p>
          <w:p w14:paraId="4CA07739" w14:textId="77777777" w:rsidR="00B3446D" w:rsidRDefault="00B3446D" w:rsidP="00B3446D">
            <w:pPr>
              <w:spacing w:after="0" w:line="259" w:lineRule="auto"/>
              <w:ind w:left="7"/>
            </w:pPr>
            <w:r>
              <w:t xml:space="preserve"> </w:t>
            </w:r>
          </w:p>
          <w:p w14:paraId="430A980E" w14:textId="77777777" w:rsidR="00B3446D" w:rsidRDefault="00B3446D" w:rsidP="00B3446D">
            <w:pPr>
              <w:spacing w:after="0" w:line="259" w:lineRule="auto"/>
              <w:ind w:left="7"/>
            </w:pPr>
            <w:r>
              <w:t xml:space="preserve"> </w:t>
            </w:r>
          </w:p>
          <w:p w14:paraId="08781C78" w14:textId="77777777" w:rsidR="00B3446D" w:rsidRDefault="00B3446D" w:rsidP="00B3446D">
            <w:pPr>
              <w:spacing w:after="0" w:line="259" w:lineRule="auto"/>
              <w:ind w:left="7"/>
            </w:pPr>
            <w:r>
              <w:t xml:space="preserve"> </w:t>
            </w:r>
          </w:p>
          <w:p w14:paraId="02E8D0BC" w14:textId="77777777" w:rsidR="00B3446D" w:rsidRDefault="00B3446D" w:rsidP="00B3446D">
            <w:pPr>
              <w:spacing w:after="0" w:line="259" w:lineRule="auto"/>
              <w:ind w:left="7"/>
            </w:pPr>
            <w:r>
              <w:t xml:space="preserve">Improving the quality of teaching—both the planning and implementation—is almost always supported by high-quality professional development. </w:t>
            </w:r>
          </w:p>
          <w:p w14:paraId="389C650F" w14:textId="77777777" w:rsidR="00B3446D" w:rsidRDefault="00B3446D" w:rsidP="00B3446D">
            <w:pPr>
              <w:spacing w:after="0" w:line="259" w:lineRule="auto"/>
              <w:ind w:left="7"/>
            </w:pPr>
            <w:r>
              <w:t xml:space="preserve"> </w:t>
            </w:r>
          </w:p>
          <w:p w14:paraId="62DDC318" w14:textId="77777777" w:rsidR="00B3446D" w:rsidRDefault="00B3446D" w:rsidP="00B3446D">
            <w:pPr>
              <w:spacing w:after="0" w:line="259" w:lineRule="auto"/>
              <w:ind w:left="7"/>
            </w:pPr>
            <w:r>
              <w:t xml:space="preserve"> </w:t>
            </w:r>
          </w:p>
          <w:p w14:paraId="63D60E0A" w14:textId="70926DF8" w:rsidR="00B3446D" w:rsidRDefault="00B3446D" w:rsidP="00B3446D">
            <w:pPr>
              <w:spacing w:after="0" w:line="259" w:lineRule="auto"/>
              <w:ind w:left="103"/>
              <w:rPr>
                <w:b/>
                <w:sz w:val="20"/>
              </w:rPr>
            </w:pPr>
            <w:r>
              <w:t xml:space="preserve"> </w:t>
            </w:r>
          </w:p>
        </w:tc>
        <w:tc>
          <w:tcPr>
            <w:tcW w:w="4097" w:type="dxa"/>
            <w:tcBorders>
              <w:top w:val="single" w:sz="8" w:space="0" w:color="000000"/>
              <w:left w:val="single" w:sz="8" w:space="0" w:color="000000"/>
              <w:bottom w:val="single" w:sz="4" w:space="0" w:color="000000"/>
              <w:right w:val="single" w:sz="8" w:space="0" w:color="000000"/>
            </w:tcBorders>
          </w:tcPr>
          <w:p w14:paraId="3C91C5C5" w14:textId="77777777" w:rsidR="00B3446D" w:rsidRDefault="00B3446D" w:rsidP="00B3446D">
            <w:pPr>
              <w:spacing w:line="240" w:lineRule="auto"/>
              <w:ind w:left="7"/>
            </w:pPr>
            <w:r>
              <w:t xml:space="preserve">All subjects will be planned with increasing detail and consideration for how pre-requisite knowledge will be taught alongside new learning so that knowledge gaps can be reduced. </w:t>
            </w:r>
          </w:p>
          <w:p w14:paraId="3F5CE804" w14:textId="77777777" w:rsidR="00B3446D" w:rsidRDefault="00B3446D" w:rsidP="00B3446D">
            <w:pPr>
              <w:spacing w:line="240" w:lineRule="auto"/>
              <w:ind w:left="7"/>
            </w:pPr>
            <w:r>
              <w:t>SLT walkthroughs, lesson observations and book scrutinies will monitor progress and attainment.</w:t>
            </w:r>
          </w:p>
          <w:p w14:paraId="6A3DA5EF" w14:textId="77777777" w:rsidR="00B3446D" w:rsidRDefault="00B3446D" w:rsidP="00B3446D">
            <w:pPr>
              <w:spacing w:after="0" w:line="259" w:lineRule="auto"/>
              <w:ind w:left="7"/>
            </w:pPr>
            <w:r>
              <w:t xml:space="preserve"> </w:t>
            </w:r>
          </w:p>
          <w:p w14:paraId="5A13C2C6" w14:textId="77777777" w:rsidR="00B3446D" w:rsidRDefault="00B3446D" w:rsidP="00B3446D">
            <w:pPr>
              <w:spacing w:after="0" w:line="259" w:lineRule="auto"/>
              <w:ind w:left="7"/>
            </w:pPr>
          </w:p>
          <w:p w14:paraId="432416EC" w14:textId="77777777" w:rsidR="00B3446D" w:rsidRDefault="00B3446D" w:rsidP="00B3446D">
            <w:pPr>
              <w:spacing w:after="0" w:line="259" w:lineRule="auto"/>
              <w:ind w:left="7"/>
            </w:pPr>
            <w:r>
              <w:t xml:space="preserve"> </w:t>
            </w:r>
          </w:p>
          <w:p w14:paraId="5A903246" w14:textId="77777777" w:rsidR="00B3446D" w:rsidRDefault="00B3446D" w:rsidP="00B3446D">
            <w:pPr>
              <w:spacing w:after="0" w:line="259" w:lineRule="auto"/>
              <w:ind w:left="7"/>
            </w:pPr>
            <w:r>
              <w:t xml:space="preserve"> </w:t>
            </w:r>
          </w:p>
          <w:p w14:paraId="68E59FC3" w14:textId="77777777" w:rsidR="00B3446D" w:rsidRDefault="00B3446D" w:rsidP="00B3446D">
            <w:pPr>
              <w:spacing w:after="0" w:line="259" w:lineRule="auto"/>
              <w:ind w:left="7"/>
            </w:pPr>
            <w:r>
              <w:t xml:space="preserve"> </w:t>
            </w:r>
          </w:p>
          <w:p w14:paraId="4C2EF11A" w14:textId="77777777" w:rsidR="00B3446D" w:rsidRDefault="00B3446D" w:rsidP="00B3446D">
            <w:pPr>
              <w:spacing w:after="0" w:line="259" w:lineRule="auto"/>
              <w:ind w:left="7"/>
            </w:pPr>
            <w:r>
              <w:t xml:space="preserve">  </w:t>
            </w:r>
          </w:p>
          <w:p w14:paraId="3FE4568D" w14:textId="77777777" w:rsidR="00B3446D" w:rsidRDefault="00B3446D" w:rsidP="00B3446D">
            <w:pPr>
              <w:spacing w:line="240" w:lineRule="auto"/>
              <w:ind w:left="7"/>
            </w:pPr>
            <w:r>
              <w:t xml:space="preserve">Appraisal meeting (October) to identify training needs of both teachers and support staff - schedule to be then put in place </w:t>
            </w:r>
          </w:p>
          <w:p w14:paraId="35D92C7A" w14:textId="77777777" w:rsidR="00B3446D" w:rsidRDefault="00B3446D" w:rsidP="00B3446D">
            <w:pPr>
              <w:spacing w:after="0" w:line="259" w:lineRule="auto"/>
              <w:ind w:left="7"/>
            </w:pPr>
            <w:r>
              <w:t xml:space="preserve"> </w:t>
            </w:r>
          </w:p>
          <w:p w14:paraId="678C0236" w14:textId="77777777" w:rsidR="00B3446D" w:rsidRDefault="00B3446D" w:rsidP="00B3446D">
            <w:pPr>
              <w:spacing w:after="0" w:line="240" w:lineRule="auto"/>
              <w:ind w:left="7"/>
            </w:pPr>
            <w:r>
              <w:t xml:space="preserve">Appraisal system and monitoring will be rigorous to ensure any previous CPD/areas for development are followed up and supported </w:t>
            </w:r>
          </w:p>
          <w:p w14:paraId="013DACCF" w14:textId="77777777" w:rsidR="00B3446D" w:rsidRDefault="00B3446D" w:rsidP="00B3446D">
            <w:pPr>
              <w:spacing w:after="0" w:line="259" w:lineRule="auto"/>
              <w:ind w:left="7"/>
            </w:pPr>
            <w:r>
              <w:t xml:space="preserve"> </w:t>
            </w:r>
          </w:p>
          <w:p w14:paraId="25E578B1" w14:textId="361B36D9" w:rsidR="00B3446D" w:rsidRDefault="00B3446D" w:rsidP="00B3446D">
            <w:pPr>
              <w:spacing w:after="0" w:line="259" w:lineRule="auto"/>
              <w:ind w:left="82" w:right="1119"/>
              <w:rPr>
                <w:b/>
                <w:sz w:val="20"/>
              </w:rPr>
            </w:pPr>
            <w:r>
              <w:t>RQT to receive in school mentoring and observe quality teaching in house</w:t>
            </w:r>
          </w:p>
        </w:tc>
        <w:tc>
          <w:tcPr>
            <w:tcW w:w="2038" w:type="dxa"/>
            <w:tcBorders>
              <w:top w:val="single" w:sz="8" w:space="0" w:color="000000"/>
              <w:left w:val="single" w:sz="8" w:space="0" w:color="000000"/>
              <w:bottom w:val="single" w:sz="8" w:space="0" w:color="000000"/>
              <w:right w:val="single" w:sz="8" w:space="0" w:color="000000"/>
            </w:tcBorders>
          </w:tcPr>
          <w:p w14:paraId="4D13FEC5" w14:textId="77777777" w:rsidR="00B3446D" w:rsidRDefault="00B3446D" w:rsidP="00B3446D">
            <w:pPr>
              <w:spacing w:after="0" w:line="240" w:lineRule="auto"/>
              <w:ind w:left="2"/>
              <w:rPr>
                <w:i/>
              </w:rPr>
            </w:pPr>
            <w:r>
              <w:rPr>
                <w:i/>
              </w:rPr>
              <w:t>Purchase additional Resources for across the curriculum and subscriptions</w:t>
            </w:r>
          </w:p>
          <w:p w14:paraId="1321AC01" w14:textId="77777777" w:rsidR="00B3446D" w:rsidRDefault="00B3446D" w:rsidP="00B3446D">
            <w:pPr>
              <w:spacing w:after="0" w:line="240" w:lineRule="auto"/>
              <w:ind w:left="2"/>
              <w:rPr>
                <w:i/>
              </w:rPr>
            </w:pPr>
          </w:p>
          <w:p w14:paraId="0DD04D13" w14:textId="77777777" w:rsidR="00B3446D" w:rsidRDefault="00B3446D" w:rsidP="00B3446D">
            <w:pPr>
              <w:spacing w:after="0" w:line="240" w:lineRule="auto"/>
              <w:ind w:left="2"/>
              <w:rPr>
                <w:i/>
              </w:rPr>
            </w:pPr>
            <w:r>
              <w:rPr>
                <w:i/>
              </w:rPr>
              <w:t>Staff CPD £1000</w:t>
            </w:r>
          </w:p>
          <w:p w14:paraId="0B2999E9" w14:textId="77777777" w:rsidR="00B3446D" w:rsidRDefault="00B3446D" w:rsidP="00B3446D">
            <w:pPr>
              <w:spacing w:after="0" w:line="240" w:lineRule="auto"/>
              <w:ind w:left="2"/>
              <w:rPr>
                <w:i/>
              </w:rPr>
            </w:pPr>
          </w:p>
          <w:p w14:paraId="56024879" w14:textId="77777777" w:rsidR="00B3446D" w:rsidRDefault="00B3446D" w:rsidP="00B3446D">
            <w:pPr>
              <w:spacing w:after="0" w:line="240" w:lineRule="auto"/>
              <w:ind w:left="2"/>
              <w:rPr>
                <w:i/>
              </w:rPr>
            </w:pPr>
            <w:r>
              <w:rPr>
                <w:i/>
              </w:rPr>
              <w:t>Problem-solving Support for pupils £2000</w:t>
            </w:r>
          </w:p>
          <w:p w14:paraId="30A33914" w14:textId="77777777" w:rsidR="00B3446D" w:rsidRDefault="00B3446D" w:rsidP="00B3446D">
            <w:pPr>
              <w:spacing w:after="0" w:line="240" w:lineRule="auto"/>
              <w:ind w:left="2"/>
            </w:pPr>
          </w:p>
          <w:p w14:paraId="00D1760F" w14:textId="77777777" w:rsidR="00B3446D" w:rsidRDefault="00B3446D" w:rsidP="00B3446D">
            <w:pPr>
              <w:spacing w:after="0" w:line="240" w:lineRule="auto"/>
              <w:ind w:left="2"/>
            </w:pPr>
            <w:r>
              <w:t>SALT support for pupils £2000</w:t>
            </w:r>
          </w:p>
          <w:p w14:paraId="7EAABCFE" w14:textId="77777777" w:rsidR="00B3446D" w:rsidRDefault="00B3446D" w:rsidP="00B3446D">
            <w:pPr>
              <w:spacing w:after="0" w:line="259" w:lineRule="auto"/>
              <w:ind w:left="2"/>
            </w:pPr>
            <w:r>
              <w:rPr>
                <w:i/>
              </w:rPr>
              <w:t xml:space="preserve"> </w:t>
            </w:r>
          </w:p>
          <w:p w14:paraId="7721482B" w14:textId="77777777" w:rsidR="00B3446D" w:rsidRDefault="00B3446D" w:rsidP="00B3446D">
            <w:pPr>
              <w:spacing w:after="0" w:line="259" w:lineRule="auto"/>
              <w:ind w:left="2"/>
              <w:rPr>
                <w:i/>
              </w:rPr>
            </w:pPr>
            <w:r>
              <w:rPr>
                <w:i/>
              </w:rPr>
              <w:t xml:space="preserve"> </w:t>
            </w:r>
          </w:p>
          <w:p w14:paraId="52DA9494" w14:textId="77777777" w:rsidR="00B3446D" w:rsidRDefault="00B3446D" w:rsidP="00B3446D">
            <w:pPr>
              <w:spacing w:after="0" w:line="259" w:lineRule="auto"/>
              <w:ind w:left="2"/>
            </w:pPr>
          </w:p>
          <w:p w14:paraId="2682CE74" w14:textId="77777777" w:rsidR="00B3446D" w:rsidRDefault="00B3446D" w:rsidP="00B3446D">
            <w:pPr>
              <w:spacing w:after="0" w:line="259" w:lineRule="auto"/>
              <w:ind w:left="2"/>
            </w:pPr>
          </w:p>
          <w:p w14:paraId="03370612" w14:textId="77777777" w:rsidR="00B3446D" w:rsidRDefault="00B3446D" w:rsidP="00B3446D">
            <w:pPr>
              <w:spacing w:after="0" w:line="259" w:lineRule="auto"/>
              <w:ind w:left="2"/>
            </w:pPr>
          </w:p>
          <w:p w14:paraId="70F0906A" w14:textId="77777777" w:rsidR="00B3446D" w:rsidRDefault="00B3446D" w:rsidP="00B3446D">
            <w:pPr>
              <w:spacing w:after="0" w:line="259" w:lineRule="auto"/>
              <w:ind w:left="2"/>
            </w:pPr>
          </w:p>
          <w:p w14:paraId="57E13555" w14:textId="77777777" w:rsidR="00B3446D" w:rsidRDefault="00B3446D" w:rsidP="00B3446D">
            <w:pPr>
              <w:spacing w:after="0" w:line="259" w:lineRule="auto"/>
              <w:ind w:left="2"/>
            </w:pPr>
          </w:p>
          <w:p w14:paraId="75C7F456" w14:textId="77777777" w:rsidR="00B3446D" w:rsidRPr="00837D79" w:rsidRDefault="00B3446D" w:rsidP="00B3446D">
            <w:pPr>
              <w:spacing w:after="0" w:line="259" w:lineRule="auto"/>
              <w:ind w:left="2"/>
              <w:rPr>
                <w:bCs/>
                <w:i/>
              </w:rPr>
            </w:pPr>
            <w:r>
              <w:rPr>
                <w:b/>
                <w:i/>
              </w:rPr>
              <w:t xml:space="preserve"> </w:t>
            </w:r>
            <w:r w:rsidRPr="00837D79">
              <w:rPr>
                <w:bCs/>
                <w:i/>
              </w:rPr>
              <w:t xml:space="preserve">School to enroll on the NELI reading programme for reception children. This includes staff training, resources and assessment tools. </w:t>
            </w:r>
          </w:p>
          <w:p w14:paraId="6F53D6B8" w14:textId="12F58E1E" w:rsidR="00B3446D" w:rsidRDefault="00B3446D" w:rsidP="00B3446D">
            <w:pPr>
              <w:spacing w:after="0" w:line="259" w:lineRule="auto"/>
              <w:ind w:left="103"/>
              <w:rPr>
                <w:b/>
                <w:sz w:val="20"/>
              </w:rPr>
            </w:pPr>
            <w:r>
              <w:t>Cost £0 Subsidised by DfE</w:t>
            </w:r>
          </w:p>
        </w:tc>
        <w:tc>
          <w:tcPr>
            <w:tcW w:w="2941" w:type="dxa"/>
            <w:tcBorders>
              <w:top w:val="single" w:sz="8" w:space="0" w:color="000000"/>
              <w:left w:val="single" w:sz="8" w:space="0" w:color="000000"/>
              <w:bottom w:val="single" w:sz="8" w:space="0" w:color="000000"/>
              <w:right w:val="single" w:sz="8" w:space="0" w:color="000000"/>
            </w:tcBorders>
          </w:tcPr>
          <w:p w14:paraId="7159C693" w14:textId="77777777" w:rsidR="00B3446D" w:rsidRDefault="00B3446D" w:rsidP="00B3446D">
            <w:pPr>
              <w:spacing w:after="0" w:line="240" w:lineRule="auto"/>
              <w:ind w:left="79"/>
            </w:pPr>
            <w:r>
              <w:t xml:space="preserve">Knowledge gaps will be identified and planning adapted to address these. This will ensure that attainment across the Curriculum is maintained and pupils attain inline with National Expectations.  </w:t>
            </w:r>
          </w:p>
          <w:p w14:paraId="1C23DFA7" w14:textId="77777777" w:rsidR="00B3446D" w:rsidRDefault="00B3446D" w:rsidP="00B3446D">
            <w:pPr>
              <w:spacing w:after="0" w:line="259" w:lineRule="auto"/>
            </w:pPr>
            <w:r>
              <w:t xml:space="preserve"> </w:t>
            </w:r>
          </w:p>
          <w:p w14:paraId="2747D306" w14:textId="77777777" w:rsidR="00B3446D" w:rsidRDefault="00B3446D" w:rsidP="00B3446D">
            <w:pPr>
              <w:spacing w:line="240" w:lineRule="auto"/>
            </w:pPr>
          </w:p>
          <w:p w14:paraId="0977605B" w14:textId="77777777" w:rsidR="00B3446D" w:rsidRDefault="00B3446D" w:rsidP="00B3446D">
            <w:pPr>
              <w:spacing w:line="240" w:lineRule="auto"/>
            </w:pPr>
          </w:p>
          <w:p w14:paraId="43B82800" w14:textId="77777777" w:rsidR="00B3446D" w:rsidRDefault="00B3446D" w:rsidP="00B3446D">
            <w:pPr>
              <w:spacing w:line="240" w:lineRule="auto"/>
            </w:pPr>
            <w:r>
              <w:t xml:space="preserve"> </w:t>
            </w:r>
          </w:p>
          <w:p w14:paraId="0AE35089" w14:textId="77777777" w:rsidR="00B3446D" w:rsidRDefault="00B3446D" w:rsidP="00B3446D">
            <w:pPr>
              <w:spacing w:after="0" w:line="259" w:lineRule="auto"/>
            </w:pPr>
            <w:r>
              <w:t xml:space="preserve"> </w:t>
            </w:r>
          </w:p>
          <w:p w14:paraId="4D9544A7" w14:textId="77777777" w:rsidR="00B3446D" w:rsidRDefault="00B3446D" w:rsidP="00B3446D">
            <w:pPr>
              <w:spacing w:after="0" w:line="240" w:lineRule="auto"/>
            </w:pPr>
            <w:r>
              <w:t xml:space="preserve">A personalised approach to CPD will ensure quality first teaching for all children. All teaching will be at least good. </w:t>
            </w:r>
          </w:p>
          <w:p w14:paraId="7E61486D" w14:textId="72778CF0" w:rsidR="00B3446D" w:rsidRDefault="00B3446D" w:rsidP="00B3446D">
            <w:pPr>
              <w:spacing w:after="0" w:line="259" w:lineRule="auto"/>
              <w:ind w:left="79"/>
              <w:rPr>
                <w:b/>
                <w:sz w:val="20"/>
              </w:rPr>
            </w:pPr>
            <w:r>
              <w:t xml:space="preserve"> </w:t>
            </w:r>
          </w:p>
        </w:tc>
      </w:tr>
      <w:tr w:rsidR="00B3446D" w14:paraId="5B7F2F20" w14:textId="77777777" w:rsidTr="00B3446D">
        <w:trPr>
          <w:trHeight w:val="2845"/>
        </w:trPr>
        <w:tc>
          <w:tcPr>
            <w:tcW w:w="2130" w:type="dxa"/>
            <w:tcBorders>
              <w:top w:val="single" w:sz="8" w:space="0" w:color="000000"/>
              <w:left w:val="single" w:sz="8" w:space="0" w:color="000000"/>
              <w:bottom w:val="single" w:sz="8" w:space="0" w:color="000000"/>
              <w:right w:val="single" w:sz="8" w:space="0" w:color="000000"/>
            </w:tcBorders>
          </w:tcPr>
          <w:p w14:paraId="66EAE764" w14:textId="77777777" w:rsidR="00B3446D" w:rsidRDefault="00B3446D" w:rsidP="00B3446D">
            <w:pPr>
              <w:spacing w:after="0" w:line="259" w:lineRule="auto"/>
              <w:ind w:left="132"/>
            </w:pPr>
            <w:r>
              <w:rPr>
                <w:b/>
                <w:sz w:val="20"/>
              </w:rPr>
              <w:lastRenderedPageBreak/>
              <w:t xml:space="preserve">Teaching assessment and feedback </w:t>
            </w:r>
          </w:p>
        </w:tc>
        <w:tc>
          <w:tcPr>
            <w:tcW w:w="3963" w:type="dxa"/>
            <w:tcBorders>
              <w:top w:val="single" w:sz="4" w:space="0" w:color="000000"/>
              <w:left w:val="single" w:sz="8" w:space="0" w:color="000000"/>
              <w:bottom w:val="single" w:sz="4" w:space="0" w:color="000000"/>
              <w:right w:val="single" w:sz="4" w:space="0" w:color="000000"/>
            </w:tcBorders>
          </w:tcPr>
          <w:p w14:paraId="5CBBCA15" w14:textId="77777777" w:rsidR="00B3446D" w:rsidRDefault="00B3446D" w:rsidP="00B3446D">
            <w:pPr>
              <w:spacing w:after="0" w:line="259" w:lineRule="auto"/>
              <w:ind w:left="7"/>
            </w:pPr>
            <w:r>
              <w:t xml:space="preserve">Teachers have a very clear understanding of what gaps in learning remain and use this to inform assessments of learning that are aligned with standardised norms, giving a greater degree in confidence and accuracy of assessments.  </w:t>
            </w:r>
          </w:p>
        </w:tc>
        <w:tc>
          <w:tcPr>
            <w:tcW w:w="4097" w:type="dxa"/>
            <w:tcBorders>
              <w:top w:val="single" w:sz="4" w:space="0" w:color="000000"/>
              <w:left w:val="single" w:sz="4" w:space="0" w:color="000000"/>
              <w:bottom w:val="single" w:sz="4" w:space="0" w:color="000000"/>
              <w:right w:val="single" w:sz="4" w:space="0" w:color="000000"/>
            </w:tcBorders>
          </w:tcPr>
          <w:p w14:paraId="7BAC2F9F" w14:textId="66F3D16D" w:rsidR="00B3446D" w:rsidRDefault="00B3446D" w:rsidP="00B3446D">
            <w:pPr>
              <w:spacing w:after="0" w:line="240" w:lineRule="auto"/>
              <w:ind w:left="7"/>
            </w:pPr>
            <w:r>
              <w:t xml:space="preserve">Develop assessment of Foundation subjects in order to identify gaps. Teachers to have opportunities to assess foundation subjects. Subject leaders to revisit skills ladders to adjust curriculum map </w:t>
            </w:r>
          </w:p>
          <w:p w14:paraId="37F96CCA" w14:textId="00489A70" w:rsidR="00B3446D" w:rsidRDefault="00B3446D" w:rsidP="00B3446D">
            <w:pPr>
              <w:spacing w:after="0" w:line="240" w:lineRule="auto"/>
              <w:ind w:left="7" w:right="41"/>
            </w:pPr>
            <w:r>
              <w:t xml:space="preserve">accordingly. Assessment cycle to be revisited and NFER tests will be used to identify gaps and offer standardised score. The analysis will then inform  planning. Pupil Progress meetings will be held with the class teacher and the HT and DHT. Each pupils attainment and progress will be discussed. Interventions both in class time and after school covid catch up groups will be identified. </w:t>
            </w:r>
          </w:p>
        </w:tc>
        <w:tc>
          <w:tcPr>
            <w:tcW w:w="2038" w:type="dxa"/>
            <w:tcBorders>
              <w:top w:val="single" w:sz="8" w:space="0" w:color="000000"/>
              <w:left w:val="single" w:sz="4" w:space="0" w:color="000000"/>
              <w:bottom w:val="single" w:sz="8" w:space="0" w:color="000000"/>
              <w:right w:val="single" w:sz="8" w:space="0" w:color="000000"/>
            </w:tcBorders>
          </w:tcPr>
          <w:p w14:paraId="3D27BF73" w14:textId="3722668B" w:rsidR="00B3446D" w:rsidRDefault="00B3446D" w:rsidP="00B3446D">
            <w:pPr>
              <w:spacing w:after="0" w:line="259" w:lineRule="auto"/>
              <w:ind w:left="2"/>
            </w:pPr>
          </w:p>
        </w:tc>
        <w:tc>
          <w:tcPr>
            <w:tcW w:w="2941" w:type="dxa"/>
            <w:tcBorders>
              <w:top w:val="single" w:sz="8" w:space="0" w:color="000000"/>
              <w:left w:val="single" w:sz="8" w:space="0" w:color="000000"/>
              <w:bottom w:val="single" w:sz="8" w:space="0" w:color="000000"/>
              <w:right w:val="single" w:sz="8" w:space="0" w:color="000000"/>
            </w:tcBorders>
          </w:tcPr>
          <w:p w14:paraId="38E86416" w14:textId="77777777" w:rsidR="00B3446D" w:rsidRDefault="00B3446D" w:rsidP="00B3446D">
            <w:pPr>
              <w:spacing w:after="0" w:line="240" w:lineRule="auto"/>
              <w:ind w:left="79"/>
            </w:pPr>
            <w:r>
              <w:t xml:space="preserve">Ensuring effective feedback is given to pupils will enable them to identify areas for development and make improvements. Analyses of assessments will identify gaps and inform future planning. This approach will support in closing gaps in R/W/M - Data will evidence this. </w:t>
            </w:r>
          </w:p>
          <w:p w14:paraId="46547A81" w14:textId="77777777" w:rsidR="00B3446D" w:rsidRDefault="00B3446D" w:rsidP="00B3446D">
            <w:pPr>
              <w:spacing w:after="0" w:line="259" w:lineRule="auto"/>
              <w:ind w:left="79"/>
            </w:pPr>
            <w:r>
              <w:t xml:space="preserve"> </w:t>
            </w:r>
          </w:p>
          <w:p w14:paraId="31EC90E3" w14:textId="77777777" w:rsidR="00B3446D" w:rsidRDefault="00B3446D" w:rsidP="00B3446D">
            <w:pPr>
              <w:spacing w:after="0" w:line="259" w:lineRule="auto"/>
              <w:ind w:left="79"/>
            </w:pPr>
            <w:r>
              <w:t xml:space="preserve"> </w:t>
            </w:r>
          </w:p>
        </w:tc>
      </w:tr>
    </w:tbl>
    <w:p w14:paraId="5566CB00" w14:textId="77777777" w:rsidR="005032DE" w:rsidRDefault="00F4009F">
      <w:pPr>
        <w:spacing w:after="0" w:line="259" w:lineRule="auto"/>
        <w:jc w:val="both"/>
      </w:pPr>
      <w:r>
        <w:rPr>
          <w:sz w:val="20"/>
        </w:rPr>
        <w:t xml:space="preserve"> </w:t>
      </w:r>
    </w:p>
    <w:tbl>
      <w:tblPr>
        <w:tblStyle w:val="TableGrid"/>
        <w:tblW w:w="15168" w:type="dxa"/>
        <w:tblInd w:w="12" w:type="dxa"/>
        <w:tblCellMar>
          <w:top w:w="74" w:type="dxa"/>
          <w:left w:w="139" w:type="dxa"/>
          <w:right w:w="115" w:type="dxa"/>
        </w:tblCellMar>
        <w:tblLook w:val="04A0" w:firstRow="1" w:lastRow="0" w:firstColumn="1" w:lastColumn="0" w:noHBand="0" w:noVBand="1"/>
      </w:tblPr>
      <w:tblGrid>
        <w:gridCol w:w="689"/>
        <w:gridCol w:w="14479"/>
      </w:tblGrid>
      <w:tr w:rsidR="005032DE" w14:paraId="6D62373A" w14:textId="77777777">
        <w:trPr>
          <w:trHeight w:val="324"/>
        </w:trPr>
        <w:tc>
          <w:tcPr>
            <w:tcW w:w="689" w:type="dxa"/>
            <w:tcBorders>
              <w:top w:val="single" w:sz="4" w:space="0" w:color="000000"/>
              <w:left w:val="single" w:sz="4" w:space="0" w:color="000000"/>
              <w:bottom w:val="single" w:sz="4" w:space="0" w:color="000000"/>
              <w:right w:val="nil"/>
            </w:tcBorders>
            <w:shd w:val="clear" w:color="auto" w:fill="D9D9D9"/>
          </w:tcPr>
          <w:p w14:paraId="63869876" w14:textId="77777777" w:rsidR="005032DE" w:rsidRDefault="00F4009F">
            <w:pPr>
              <w:spacing w:after="0" w:line="259" w:lineRule="auto"/>
              <w:ind w:left="70"/>
              <w:jc w:val="center"/>
            </w:pPr>
            <w:r>
              <w:rPr>
                <w:b/>
                <w:sz w:val="20"/>
              </w:rPr>
              <w:t>ii.</w:t>
            </w:r>
            <w:r>
              <w:rPr>
                <w:rFonts w:ascii="Arial" w:eastAsia="Arial" w:hAnsi="Arial" w:cs="Arial"/>
                <w:b/>
                <w:sz w:val="20"/>
              </w:rPr>
              <w:t xml:space="preserve"> </w:t>
            </w:r>
          </w:p>
        </w:tc>
        <w:tc>
          <w:tcPr>
            <w:tcW w:w="14479" w:type="dxa"/>
            <w:tcBorders>
              <w:top w:val="single" w:sz="4" w:space="0" w:color="000000"/>
              <w:left w:val="nil"/>
              <w:bottom w:val="single" w:sz="4" w:space="0" w:color="000000"/>
              <w:right w:val="single" w:sz="4" w:space="0" w:color="000000"/>
            </w:tcBorders>
            <w:shd w:val="clear" w:color="auto" w:fill="D9D9D9"/>
          </w:tcPr>
          <w:p w14:paraId="3D93E26D" w14:textId="77777777" w:rsidR="005032DE" w:rsidRDefault="00F4009F">
            <w:pPr>
              <w:spacing w:after="0" w:line="259" w:lineRule="auto"/>
            </w:pPr>
            <w:r>
              <w:rPr>
                <w:b/>
                <w:sz w:val="20"/>
              </w:rPr>
              <w:t xml:space="preserve">Targeted approaches </w:t>
            </w:r>
          </w:p>
        </w:tc>
      </w:tr>
    </w:tbl>
    <w:p w14:paraId="6BED9EC8" w14:textId="77777777" w:rsidR="005032DE" w:rsidRDefault="00F4009F">
      <w:pPr>
        <w:spacing w:after="0" w:line="259" w:lineRule="auto"/>
        <w:ind w:right="281"/>
        <w:jc w:val="both"/>
      </w:pPr>
      <w:r>
        <w:rPr>
          <w:rFonts w:ascii="Times New Roman" w:eastAsia="Times New Roman" w:hAnsi="Times New Roman" w:cs="Times New Roman"/>
          <w:sz w:val="24"/>
        </w:rPr>
        <w:t xml:space="preserve"> </w:t>
      </w:r>
    </w:p>
    <w:tbl>
      <w:tblPr>
        <w:tblStyle w:val="TableGrid"/>
        <w:tblW w:w="15196" w:type="dxa"/>
        <w:tblInd w:w="79" w:type="dxa"/>
        <w:tblCellMar>
          <w:top w:w="38" w:type="dxa"/>
          <w:right w:w="115" w:type="dxa"/>
        </w:tblCellMar>
        <w:tblLook w:val="04A0" w:firstRow="1" w:lastRow="0" w:firstColumn="1" w:lastColumn="0" w:noHBand="0" w:noVBand="1"/>
      </w:tblPr>
      <w:tblGrid>
        <w:gridCol w:w="2072"/>
        <w:gridCol w:w="3965"/>
        <w:gridCol w:w="3941"/>
        <w:gridCol w:w="2191"/>
        <w:gridCol w:w="3027"/>
      </w:tblGrid>
      <w:tr w:rsidR="005032DE" w14:paraId="5ECFD08E" w14:textId="77777777">
        <w:trPr>
          <w:trHeight w:val="610"/>
        </w:trPr>
        <w:tc>
          <w:tcPr>
            <w:tcW w:w="2072" w:type="dxa"/>
            <w:tcBorders>
              <w:top w:val="single" w:sz="8" w:space="0" w:color="000000"/>
              <w:left w:val="single" w:sz="8" w:space="0" w:color="000000"/>
              <w:bottom w:val="single" w:sz="4" w:space="0" w:color="000000"/>
              <w:right w:val="single" w:sz="8" w:space="0" w:color="000000"/>
            </w:tcBorders>
          </w:tcPr>
          <w:p w14:paraId="15F16275" w14:textId="77777777" w:rsidR="005032DE" w:rsidRDefault="00F4009F">
            <w:pPr>
              <w:spacing w:after="0" w:line="259" w:lineRule="auto"/>
              <w:ind w:left="132"/>
            </w:pPr>
            <w:r>
              <w:rPr>
                <w:b/>
                <w:sz w:val="20"/>
              </w:rPr>
              <w:t xml:space="preserve">EEF recommended strategy </w:t>
            </w:r>
          </w:p>
        </w:tc>
        <w:tc>
          <w:tcPr>
            <w:tcW w:w="3965" w:type="dxa"/>
            <w:tcBorders>
              <w:top w:val="single" w:sz="8" w:space="0" w:color="000000"/>
              <w:left w:val="single" w:sz="8" w:space="0" w:color="000000"/>
              <w:bottom w:val="single" w:sz="4" w:space="0" w:color="000000"/>
              <w:right w:val="single" w:sz="8" w:space="0" w:color="000000"/>
            </w:tcBorders>
          </w:tcPr>
          <w:p w14:paraId="685AE975" w14:textId="77777777" w:rsidR="005032DE" w:rsidRDefault="00F4009F">
            <w:pPr>
              <w:spacing w:after="0" w:line="259" w:lineRule="auto"/>
              <w:ind w:left="103"/>
            </w:pPr>
            <w:r>
              <w:rPr>
                <w:b/>
                <w:sz w:val="20"/>
              </w:rPr>
              <w:t xml:space="preserve">EEF Rationale </w:t>
            </w:r>
          </w:p>
        </w:tc>
        <w:tc>
          <w:tcPr>
            <w:tcW w:w="3941" w:type="dxa"/>
            <w:tcBorders>
              <w:top w:val="single" w:sz="8" w:space="0" w:color="000000"/>
              <w:left w:val="single" w:sz="8" w:space="0" w:color="000000"/>
              <w:bottom w:val="single" w:sz="4" w:space="0" w:color="000000"/>
              <w:right w:val="single" w:sz="8" w:space="0" w:color="000000"/>
            </w:tcBorders>
          </w:tcPr>
          <w:p w14:paraId="02BB2E3C" w14:textId="44FD4B8A" w:rsidR="005032DE" w:rsidRDefault="00F4009F">
            <w:pPr>
              <w:spacing w:after="0" w:line="259" w:lineRule="auto"/>
              <w:ind w:left="79" w:right="1004"/>
            </w:pPr>
            <w:r>
              <w:rPr>
                <w:b/>
                <w:sz w:val="20"/>
              </w:rPr>
              <w:t xml:space="preserve">Specific implementation at </w:t>
            </w:r>
            <w:r w:rsidR="0045225D">
              <w:rPr>
                <w:b/>
                <w:sz w:val="20"/>
              </w:rPr>
              <w:t>St Raphael’s</w:t>
            </w:r>
            <w:r>
              <w:rPr>
                <w:b/>
                <w:sz w:val="20"/>
              </w:rPr>
              <w:t xml:space="preserve"> </w:t>
            </w:r>
          </w:p>
        </w:tc>
        <w:tc>
          <w:tcPr>
            <w:tcW w:w="2191" w:type="dxa"/>
            <w:tcBorders>
              <w:top w:val="single" w:sz="8" w:space="0" w:color="000000"/>
              <w:left w:val="single" w:sz="8" w:space="0" w:color="000000"/>
              <w:bottom w:val="single" w:sz="4" w:space="0" w:color="000000"/>
              <w:right w:val="single" w:sz="8" w:space="0" w:color="000000"/>
            </w:tcBorders>
          </w:tcPr>
          <w:p w14:paraId="61E96985" w14:textId="77777777" w:rsidR="005032DE" w:rsidRDefault="00F4009F">
            <w:pPr>
              <w:spacing w:after="0" w:line="259" w:lineRule="auto"/>
              <w:ind w:left="103"/>
            </w:pPr>
            <w:r>
              <w:rPr>
                <w:b/>
                <w:sz w:val="20"/>
              </w:rPr>
              <w:t xml:space="preserve">Cost </w:t>
            </w:r>
          </w:p>
        </w:tc>
        <w:tc>
          <w:tcPr>
            <w:tcW w:w="3027" w:type="dxa"/>
            <w:tcBorders>
              <w:top w:val="single" w:sz="8" w:space="0" w:color="000000"/>
              <w:left w:val="single" w:sz="8" w:space="0" w:color="000000"/>
              <w:bottom w:val="single" w:sz="4" w:space="0" w:color="000000"/>
              <w:right w:val="single" w:sz="8" w:space="0" w:color="000000"/>
            </w:tcBorders>
          </w:tcPr>
          <w:p w14:paraId="5281F639" w14:textId="77777777" w:rsidR="005032DE" w:rsidRDefault="00F4009F">
            <w:pPr>
              <w:spacing w:after="0" w:line="259" w:lineRule="auto"/>
              <w:ind w:left="79"/>
            </w:pPr>
            <w:r>
              <w:rPr>
                <w:b/>
                <w:sz w:val="20"/>
              </w:rPr>
              <w:t xml:space="preserve">Expected impact </w:t>
            </w:r>
          </w:p>
        </w:tc>
      </w:tr>
      <w:tr w:rsidR="005032DE" w14:paraId="05FABBEB" w14:textId="77777777">
        <w:trPr>
          <w:trHeight w:val="727"/>
        </w:trPr>
        <w:tc>
          <w:tcPr>
            <w:tcW w:w="2072" w:type="dxa"/>
            <w:tcBorders>
              <w:top w:val="single" w:sz="4" w:space="0" w:color="000000"/>
              <w:left w:val="single" w:sz="8" w:space="0" w:color="000000"/>
              <w:bottom w:val="single" w:sz="4" w:space="0" w:color="000000"/>
              <w:right w:val="single" w:sz="8" w:space="0" w:color="000000"/>
            </w:tcBorders>
          </w:tcPr>
          <w:p w14:paraId="6580CE58" w14:textId="77777777" w:rsidR="005032DE" w:rsidRDefault="00F4009F">
            <w:pPr>
              <w:spacing w:after="0" w:line="259" w:lineRule="auto"/>
              <w:ind w:left="132" w:right="250"/>
            </w:pPr>
            <w:r>
              <w:rPr>
                <w:b/>
                <w:sz w:val="20"/>
              </w:rPr>
              <w:t xml:space="preserve">One to one and small group tuition </w:t>
            </w:r>
          </w:p>
        </w:tc>
        <w:tc>
          <w:tcPr>
            <w:tcW w:w="3965" w:type="dxa"/>
            <w:tcBorders>
              <w:top w:val="single" w:sz="4" w:space="0" w:color="000000"/>
              <w:left w:val="single" w:sz="8" w:space="0" w:color="000000"/>
              <w:bottom w:val="single" w:sz="4" w:space="0" w:color="000000"/>
              <w:right w:val="single" w:sz="8" w:space="0" w:color="000000"/>
            </w:tcBorders>
          </w:tcPr>
          <w:p w14:paraId="2CF5E9BC" w14:textId="77777777" w:rsidR="001D5D3E" w:rsidRDefault="00F4009F" w:rsidP="001D5D3E">
            <w:pPr>
              <w:spacing w:after="0" w:line="237" w:lineRule="auto"/>
              <w:ind w:left="2"/>
            </w:pPr>
            <w:r>
              <w:t xml:space="preserve">High quality teaching is supported by, and inextricably bound to, targeted academic support. Good assessment will reveal that some pupils have </w:t>
            </w:r>
            <w:r w:rsidR="001D5D3E">
              <w:t xml:space="preserve">lost learning, misunderstood content, or made gains in their knowledge, during the extended period of Covid-19 partial school closures. This may require targeted one to one or small group tuition to address gaps. There is extensive evidence supporting the impact of high-quality 1:1 and small group tuition as a catch-up strategy.’ </w:t>
            </w:r>
          </w:p>
          <w:p w14:paraId="1979025A" w14:textId="01B8D251" w:rsidR="005032DE" w:rsidRDefault="001D5D3E">
            <w:pPr>
              <w:spacing w:after="0" w:line="259" w:lineRule="auto"/>
              <w:ind w:left="2"/>
            </w:pPr>
            <w:r>
              <w:t>Providing additional out-of-class support after lessons can help to close gaps and/or deepen understanding. It may again be useful to look back at previous years’ steps to support this</w:t>
            </w:r>
            <w:r w:rsidR="0045225D">
              <w:t>.</w:t>
            </w:r>
          </w:p>
        </w:tc>
        <w:tc>
          <w:tcPr>
            <w:tcW w:w="3941" w:type="dxa"/>
            <w:tcBorders>
              <w:top w:val="single" w:sz="4" w:space="0" w:color="000000"/>
              <w:left w:val="single" w:sz="8" w:space="0" w:color="000000"/>
              <w:bottom w:val="single" w:sz="4" w:space="0" w:color="000000"/>
              <w:right w:val="single" w:sz="8" w:space="0" w:color="000000"/>
            </w:tcBorders>
          </w:tcPr>
          <w:p w14:paraId="525BFE40" w14:textId="77777777" w:rsidR="005032DE" w:rsidRDefault="00F4009F">
            <w:pPr>
              <w:spacing w:after="0" w:line="259" w:lineRule="auto"/>
            </w:pPr>
            <w:r>
              <w:t xml:space="preserve"> </w:t>
            </w:r>
          </w:p>
          <w:p w14:paraId="22E00B87" w14:textId="77777777" w:rsidR="005032DE" w:rsidRDefault="001D5D3E" w:rsidP="00837D79">
            <w:pPr>
              <w:spacing w:after="0" w:line="259" w:lineRule="auto"/>
            </w:pPr>
            <w:r>
              <w:t>Reading Comprehension –</w:t>
            </w:r>
            <w:r>
              <w:rPr>
                <w:sz w:val="20"/>
              </w:rPr>
              <w:t xml:space="preserve"> </w:t>
            </w:r>
            <w:r w:rsidR="00837D79">
              <w:t>Targeted workbooks £300</w:t>
            </w:r>
          </w:p>
          <w:p w14:paraId="39FF0F34" w14:textId="39548739" w:rsidR="00837D79" w:rsidRDefault="00837D79" w:rsidP="00837D79">
            <w:pPr>
              <w:spacing w:after="0" w:line="259" w:lineRule="auto"/>
            </w:pPr>
            <w:r>
              <w:t>Additional Reading Books to promote reading skills and reading for pleasure £3,500</w:t>
            </w:r>
          </w:p>
          <w:p w14:paraId="70845DD6" w14:textId="6052E674" w:rsidR="00837D79" w:rsidRDefault="00837D79" w:rsidP="00837D79">
            <w:pPr>
              <w:spacing w:after="0" w:line="259" w:lineRule="auto"/>
            </w:pPr>
            <w:r>
              <w:t>Enrichment days to support reading eg Ian Bland poet in school £1000</w:t>
            </w:r>
          </w:p>
          <w:p w14:paraId="675FE481" w14:textId="0B1971E0" w:rsidR="00445AC4" w:rsidRDefault="00445AC4" w:rsidP="00837D79">
            <w:pPr>
              <w:spacing w:after="0" w:line="259" w:lineRule="auto"/>
            </w:pPr>
            <w:r>
              <w:t>Investigate BC Ed First Class Phonics- Tameside Subsidised (Costings to follow)</w:t>
            </w:r>
          </w:p>
          <w:p w14:paraId="606CC01E" w14:textId="6E2B3E86" w:rsidR="00837D79" w:rsidRDefault="00837D79" w:rsidP="00837D79">
            <w:pPr>
              <w:spacing w:after="0" w:line="259" w:lineRule="auto"/>
            </w:pPr>
          </w:p>
        </w:tc>
        <w:tc>
          <w:tcPr>
            <w:tcW w:w="2191" w:type="dxa"/>
            <w:tcBorders>
              <w:top w:val="single" w:sz="4" w:space="0" w:color="000000"/>
              <w:left w:val="single" w:sz="8" w:space="0" w:color="000000"/>
              <w:bottom w:val="single" w:sz="4" w:space="0" w:color="000000"/>
              <w:right w:val="single" w:sz="8" w:space="0" w:color="000000"/>
            </w:tcBorders>
          </w:tcPr>
          <w:p w14:paraId="4477A783" w14:textId="4BF75296" w:rsidR="005032DE" w:rsidRDefault="001D5D3E">
            <w:pPr>
              <w:spacing w:after="0" w:line="259" w:lineRule="auto"/>
              <w:ind w:left="103"/>
            </w:pPr>
            <w:r>
              <w:t>Targeted Covid Catch up after school clubs delivered by teaching staff from St Raphael’s</w:t>
            </w:r>
          </w:p>
          <w:p w14:paraId="59847488" w14:textId="77777777" w:rsidR="005032DE" w:rsidRDefault="00837D79" w:rsidP="00837D79">
            <w:pPr>
              <w:spacing w:after="3" w:line="239" w:lineRule="auto"/>
              <w:ind w:left="103"/>
            </w:pPr>
            <w:r>
              <w:t>1 hour x 4 weeks after school intervention Yr 5 (2 staff) =£300</w:t>
            </w:r>
          </w:p>
          <w:p w14:paraId="01B63CC8" w14:textId="77777777" w:rsidR="00837D79" w:rsidRDefault="00837D79" w:rsidP="00837D79">
            <w:pPr>
              <w:spacing w:after="3" w:line="239" w:lineRule="auto"/>
              <w:ind w:left="103"/>
            </w:pPr>
            <w:r>
              <w:t xml:space="preserve">1 hour x 4 weeks after school intervention Yr </w:t>
            </w:r>
            <w:r>
              <w:t>2</w:t>
            </w:r>
            <w:r>
              <w:t xml:space="preserve">  =£</w:t>
            </w:r>
            <w:r>
              <w:t>150</w:t>
            </w:r>
          </w:p>
          <w:p w14:paraId="3D621AAA" w14:textId="3A682653" w:rsidR="000E2572" w:rsidRDefault="000E2572" w:rsidP="00837D79">
            <w:pPr>
              <w:spacing w:after="3" w:line="239" w:lineRule="auto"/>
              <w:ind w:left="103"/>
            </w:pPr>
            <w:r>
              <w:t>Targeted booster groups £2,500</w:t>
            </w:r>
          </w:p>
        </w:tc>
        <w:tc>
          <w:tcPr>
            <w:tcW w:w="3027" w:type="dxa"/>
            <w:tcBorders>
              <w:top w:val="single" w:sz="4" w:space="0" w:color="000000"/>
              <w:left w:val="single" w:sz="8" w:space="0" w:color="000000"/>
              <w:bottom w:val="single" w:sz="4" w:space="0" w:color="000000"/>
              <w:right w:val="single" w:sz="8" w:space="0" w:color="000000"/>
            </w:tcBorders>
          </w:tcPr>
          <w:p w14:paraId="77A5CFEF" w14:textId="77777777" w:rsidR="005032DE" w:rsidRDefault="00F4009F">
            <w:pPr>
              <w:spacing w:after="0" w:line="259" w:lineRule="auto"/>
            </w:pPr>
            <w:r>
              <w:t xml:space="preserve"> </w:t>
            </w:r>
          </w:p>
          <w:p w14:paraId="05C0FB1A" w14:textId="0EAFDDFE" w:rsidR="001D5D3E" w:rsidRDefault="00F4009F" w:rsidP="001D5D3E">
            <w:pPr>
              <w:spacing w:after="0" w:line="237" w:lineRule="auto"/>
            </w:pPr>
            <w:r>
              <w:t xml:space="preserve"> </w:t>
            </w:r>
            <w:r w:rsidR="001D5D3E">
              <w:t xml:space="preserve">By increasing targeted time spent reading/supporting maths 1:1 , data analysis will indicate gaps in reading/maths progress will close. </w:t>
            </w:r>
          </w:p>
          <w:p w14:paraId="0BE415F8" w14:textId="482B8384" w:rsidR="003A3FA9" w:rsidRDefault="003A3FA9" w:rsidP="001D5D3E">
            <w:pPr>
              <w:spacing w:after="0" w:line="237" w:lineRule="auto"/>
            </w:pPr>
          </w:p>
          <w:p w14:paraId="4861302D" w14:textId="6F7293AD" w:rsidR="003A3FA9" w:rsidRDefault="003A3FA9" w:rsidP="001D5D3E">
            <w:pPr>
              <w:spacing w:after="0" w:line="237" w:lineRule="auto"/>
            </w:pPr>
            <w:r>
              <w:t>Attainment will be measured at the start of interventions and at the end to assess progress and identify future learning needs.</w:t>
            </w:r>
          </w:p>
          <w:p w14:paraId="2F26FE69" w14:textId="576DD316" w:rsidR="005032DE" w:rsidRDefault="005032DE">
            <w:pPr>
              <w:spacing w:after="0" w:line="259" w:lineRule="auto"/>
              <w:ind w:left="79"/>
            </w:pPr>
          </w:p>
        </w:tc>
      </w:tr>
    </w:tbl>
    <w:p w14:paraId="7F07DB91" w14:textId="77777777" w:rsidR="005032DE" w:rsidRDefault="005032DE">
      <w:pPr>
        <w:spacing w:after="0" w:line="259" w:lineRule="auto"/>
        <w:ind w:left="-396" w:right="281"/>
      </w:pPr>
    </w:p>
    <w:tbl>
      <w:tblPr>
        <w:tblStyle w:val="TableGrid"/>
        <w:tblW w:w="15196" w:type="dxa"/>
        <w:tblInd w:w="79" w:type="dxa"/>
        <w:tblCellMar>
          <w:top w:w="38" w:type="dxa"/>
        </w:tblCellMar>
        <w:tblLook w:val="04A0" w:firstRow="1" w:lastRow="0" w:firstColumn="1" w:lastColumn="0" w:noHBand="0" w:noVBand="1"/>
      </w:tblPr>
      <w:tblGrid>
        <w:gridCol w:w="2072"/>
        <w:gridCol w:w="3965"/>
        <w:gridCol w:w="3941"/>
        <w:gridCol w:w="2191"/>
        <w:gridCol w:w="3027"/>
      </w:tblGrid>
      <w:tr w:rsidR="005032DE" w14:paraId="20A4D938" w14:textId="77777777" w:rsidTr="00617964">
        <w:trPr>
          <w:trHeight w:val="3575"/>
        </w:trPr>
        <w:tc>
          <w:tcPr>
            <w:tcW w:w="2072" w:type="dxa"/>
            <w:tcBorders>
              <w:top w:val="single" w:sz="4" w:space="0" w:color="000000"/>
              <w:left w:val="single" w:sz="8" w:space="0" w:color="000000"/>
              <w:bottom w:val="single" w:sz="8" w:space="0" w:color="000000"/>
              <w:right w:val="single" w:sz="8" w:space="0" w:color="000000"/>
            </w:tcBorders>
          </w:tcPr>
          <w:p w14:paraId="4E870F8C" w14:textId="77777777" w:rsidR="005032DE" w:rsidRDefault="00F4009F">
            <w:pPr>
              <w:spacing w:after="0" w:line="259" w:lineRule="auto"/>
              <w:ind w:left="132"/>
            </w:pPr>
            <w:r>
              <w:rPr>
                <w:b/>
                <w:sz w:val="20"/>
              </w:rPr>
              <w:lastRenderedPageBreak/>
              <w:t xml:space="preserve">Intervention programmes </w:t>
            </w:r>
          </w:p>
        </w:tc>
        <w:tc>
          <w:tcPr>
            <w:tcW w:w="3965" w:type="dxa"/>
            <w:tcBorders>
              <w:top w:val="single" w:sz="4" w:space="0" w:color="000000"/>
              <w:left w:val="single" w:sz="8" w:space="0" w:color="000000"/>
              <w:bottom w:val="single" w:sz="8" w:space="0" w:color="000000"/>
              <w:right w:val="single" w:sz="8" w:space="0" w:color="000000"/>
            </w:tcBorders>
          </w:tcPr>
          <w:p w14:paraId="2E6C4B5F" w14:textId="4D4152E6" w:rsidR="005032DE" w:rsidRDefault="00F4009F">
            <w:pPr>
              <w:spacing w:line="237" w:lineRule="auto"/>
              <w:ind w:left="2" w:right="12"/>
            </w:pPr>
            <w:r>
              <w:t>Generally, the use of TAs to deliver high quality interventions, which complement the work of the teacher, is a ‘best bet’ and could be a powerful way of mitigating any impacts of time away from school and see positive gains for pupils. We suggest schools should adopt one or two well-chosen, and well</w:t>
            </w:r>
            <w:r w:rsidR="00A231DA">
              <w:t xml:space="preserve"> </w:t>
            </w:r>
            <w:r>
              <w:t xml:space="preserve">implemented, TA-led interventions, judiciously used to complement and extend class-based teaching and learning. </w:t>
            </w:r>
          </w:p>
          <w:p w14:paraId="0B94495E" w14:textId="77777777" w:rsidR="005032DE" w:rsidRDefault="00F4009F">
            <w:pPr>
              <w:spacing w:after="0" w:line="259" w:lineRule="auto"/>
              <w:ind w:left="2"/>
            </w:pPr>
            <w:r>
              <w:t xml:space="preserve"> </w:t>
            </w:r>
          </w:p>
          <w:p w14:paraId="7472D407" w14:textId="6BB4957A" w:rsidR="005032DE" w:rsidRDefault="00F4009F" w:rsidP="00617964">
            <w:pPr>
              <w:spacing w:after="0" w:line="237" w:lineRule="auto"/>
              <w:ind w:left="2"/>
            </w:pPr>
            <w:r>
              <w:t xml:space="preserve">In order to support pupils who have fallen the behind furthest, structured interventions, which may also be delivered one to one or in small groups, are likely to be necessary. </w:t>
            </w:r>
          </w:p>
          <w:p w14:paraId="743D15EA" w14:textId="3BBB8FF6" w:rsidR="005032DE" w:rsidRDefault="005032DE">
            <w:pPr>
              <w:spacing w:after="0" w:line="259" w:lineRule="auto"/>
              <w:ind w:left="2"/>
            </w:pPr>
          </w:p>
        </w:tc>
        <w:tc>
          <w:tcPr>
            <w:tcW w:w="3941" w:type="dxa"/>
            <w:tcBorders>
              <w:top w:val="single" w:sz="4" w:space="0" w:color="000000"/>
              <w:left w:val="single" w:sz="8" w:space="0" w:color="000000"/>
              <w:bottom w:val="single" w:sz="8" w:space="0" w:color="000000"/>
              <w:right w:val="single" w:sz="4" w:space="0" w:color="000000"/>
            </w:tcBorders>
          </w:tcPr>
          <w:p w14:paraId="3DDB5CCC" w14:textId="24F3D58F" w:rsidR="005032DE" w:rsidRDefault="00617964">
            <w:pPr>
              <w:spacing w:after="0" w:line="259" w:lineRule="auto"/>
            </w:pPr>
            <w:r>
              <w:t>Hotspot model of TA intervention in school used for short burst interventions.</w:t>
            </w:r>
          </w:p>
          <w:p w14:paraId="2383C691" w14:textId="77777777" w:rsidR="005032DE" w:rsidRDefault="00F4009F">
            <w:pPr>
              <w:spacing w:after="0" w:line="259" w:lineRule="auto"/>
              <w:ind w:left="79"/>
            </w:pPr>
            <w:r>
              <w:t xml:space="preserve"> </w:t>
            </w:r>
          </w:p>
          <w:p w14:paraId="116574F5" w14:textId="77777777" w:rsidR="005032DE" w:rsidRDefault="00F4009F">
            <w:pPr>
              <w:spacing w:after="0" w:line="259" w:lineRule="auto"/>
              <w:ind w:left="79"/>
            </w:pPr>
            <w:r>
              <w:t xml:space="preserve"> </w:t>
            </w:r>
          </w:p>
          <w:p w14:paraId="7C448B08" w14:textId="22839746" w:rsidR="005032DE" w:rsidRDefault="005032DE" w:rsidP="00DF3A44">
            <w:pPr>
              <w:spacing w:after="0" w:line="259" w:lineRule="auto"/>
            </w:pPr>
          </w:p>
        </w:tc>
        <w:tc>
          <w:tcPr>
            <w:tcW w:w="2191" w:type="dxa"/>
            <w:tcBorders>
              <w:top w:val="single" w:sz="4" w:space="0" w:color="000000"/>
              <w:left w:val="single" w:sz="4" w:space="0" w:color="000000"/>
              <w:bottom w:val="single" w:sz="8" w:space="0" w:color="000000"/>
              <w:right w:val="single" w:sz="4" w:space="0" w:color="000000"/>
            </w:tcBorders>
          </w:tcPr>
          <w:p w14:paraId="6E7EB2BF" w14:textId="06843EDE" w:rsidR="005032DE" w:rsidRDefault="005032DE">
            <w:pPr>
              <w:spacing w:after="0" w:line="259" w:lineRule="auto"/>
              <w:ind w:left="108"/>
            </w:pPr>
          </w:p>
          <w:p w14:paraId="0D9C4B04" w14:textId="77777777" w:rsidR="005032DE" w:rsidRDefault="00F4009F">
            <w:pPr>
              <w:spacing w:after="0" w:line="259" w:lineRule="auto"/>
              <w:ind w:left="108"/>
            </w:pPr>
            <w:r>
              <w:t xml:space="preserve"> </w:t>
            </w:r>
          </w:p>
          <w:p w14:paraId="3FF69538" w14:textId="77777777" w:rsidR="005032DE" w:rsidRDefault="00F4009F">
            <w:pPr>
              <w:spacing w:after="0" w:line="259" w:lineRule="auto"/>
              <w:ind w:left="108"/>
            </w:pPr>
            <w:r>
              <w:t xml:space="preserve"> </w:t>
            </w:r>
          </w:p>
          <w:p w14:paraId="2590B3C4" w14:textId="1A6C9115" w:rsidR="005032DE" w:rsidRDefault="005032DE">
            <w:pPr>
              <w:spacing w:after="0" w:line="259" w:lineRule="auto"/>
              <w:ind w:left="7"/>
            </w:pPr>
          </w:p>
          <w:p w14:paraId="01903012" w14:textId="5206A294" w:rsidR="005032DE" w:rsidRDefault="00F4009F">
            <w:pPr>
              <w:spacing w:after="0" w:line="259" w:lineRule="auto"/>
              <w:ind w:left="7"/>
            </w:pPr>
            <w:r>
              <w:rPr>
                <w:b/>
              </w:rPr>
              <w:t xml:space="preserve"> </w:t>
            </w:r>
          </w:p>
        </w:tc>
        <w:tc>
          <w:tcPr>
            <w:tcW w:w="3027" w:type="dxa"/>
            <w:tcBorders>
              <w:top w:val="single" w:sz="4" w:space="0" w:color="000000"/>
              <w:left w:val="single" w:sz="4" w:space="0" w:color="000000"/>
              <w:bottom w:val="single" w:sz="8" w:space="0" w:color="000000"/>
              <w:right w:val="single" w:sz="4" w:space="0" w:color="000000"/>
            </w:tcBorders>
          </w:tcPr>
          <w:p w14:paraId="1390C589" w14:textId="77777777" w:rsidR="005032DE" w:rsidRDefault="00F4009F">
            <w:pPr>
              <w:spacing w:line="234" w:lineRule="auto"/>
              <w:ind w:left="84" w:right="100"/>
            </w:pPr>
            <w:r>
              <w:t xml:space="preserve">By providing maths and reading catch-up interventions for identified children in the afternoons, data analysis will indicate gaps in maths and reading to close and progress to accelerate. </w:t>
            </w:r>
          </w:p>
          <w:p w14:paraId="33F6C594" w14:textId="77777777" w:rsidR="005032DE" w:rsidRDefault="00F4009F">
            <w:pPr>
              <w:spacing w:after="0" w:line="259" w:lineRule="auto"/>
              <w:ind w:left="84"/>
            </w:pPr>
            <w:r>
              <w:t xml:space="preserve"> </w:t>
            </w:r>
          </w:p>
          <w:p w14:paraId="1D069593" w14:textId="77777777" w:rsidR="005032DE" w:rsidRDefault="00F4009F">
            <w:pPr>
              <w:spacing w:after="0" w:line="259" w:lineRule="auto"/>
              <w:ind w:left="84"/>
            </w:pPr>
            <w:r>
              <w:t xml:space="preserve"> </w:t>
            </w:r>
          </w:p>
        </w:tc>
      </w:tr>
      <w:tr w:rsidR="005032DE" w14:paraId="25C1E9F0" w14:textId="77777777">
        <w:trPr>
          <w:trHeight w:val="3500"/>
        </w:trPr>
        <w:tc>
          <w:tcPr>
            <w:tcW w:w="2072" w:type="dxa"/>
            <w:tcBorders>
              <w:top w:val="single" w:sz="8" w:space="0" w:color="000000"/>
              <w:left w:val="single" w:sz="8" w:space="0" w:color="000000"/>
              <w:bottom w:val="single" w:sz="8" w:space="0" w:color="000000"/>
              <w:right w:val="single" w:sz="8" w:space="0" w:color="000000"/>
            </w:tcBorders>
          </w:tcPr>
          <w:p w14:paraId="6F2E0D00" w14:textId="77777777" w:rsidR="005032DE" w:rsidRDefault="00F4009F">
            <w:pPr>
              <w:spacing w:after="0" w:line="259" w:lineRule="auto"/>
              <w:ind w:left="12"/>
            </w:pPr>
            <w:r>
              <w:rPr>
                <w:b/>
                <w:sz w:val="19"/>
              </w:rPr>
              <w:t xml:space="preserve">Planning for pupils with </w:t>
            </w:r>
          </w:p>
          <w:p w14:paraId="54B59E6A" w14:textId="77777777" w:rsidR="005032DE" w:rsidRDefault="00F4009F">
            <w:pPr>
              <w:spacing w:after="0" w:line="259" w:lineRule="auto"/>
              <w:ind w:left="12"/>
            </w:pPr>
            <w:r>
              <w:rPr>
                <w:b/>
                <w:sz w:val="19"/>
              </w:rPr>
              <w:t xml:space="preserve">Special Educational </w:t>
            </w:r>
          </w:p>
          <w:p w14:paraId="568B2FD5" w14:textId="77777777" w:rsidR="005032DE" w:rsidRDefault="00F4009F">
            <w:pPr>
              <w:spacing w:after="0" w:line="259" w:lineRule="auto"/>
              <w:ind w:left="12"/>
            </w:pPr>
            <w:r>
              <w:rPr>
                <w:b/>
                <w:sz w:val="19"/>
              </w:rPr>
              <w:t xml:space="preserve">Needs and Disabilities </w:t>
            </w:r>
          </w:p>
          <w:p w14:paraId="34B6EABA" w14:textId="77777777" w:rsidR="005032DE" w:rsidRDefault="00F4009F">
            <w:pPr>
              <w:spacing w:after="0" w:line="259" w:lineRule="auto"/>
              <w:ind w:left="12"/>
            </w:pPr>
            <w:r>
              <w:rPr>
                <w:b/>
                <w:sz w:val="19"/>
              </w:rPr>
              <w:t xml:space="preserve">(SEND) </w:t>
            </w:r>
          </w:p>
        </w:tc>
        <w:tc>
          <w:tcPr>
            <w:tcW w:w="3965" w:type="dxa"/>
            <w:tcBorders>
              <w:top w:val="single" w:sz="8" w:space="0" w:color="000000"/>
              <w:left w:val="single" w:sz="8" w:space="0" w:color="000000"/>
              <w:bottom w:val="single" w:sz="8" w:space="0" w:color="000000"/>
              <w:right w:val="single" w:sz="8" w:space="0" w:color="000000"/>
            </w:tcBorders>
          </w:tcPr>
          <w:p w14:paraId="6857AE12" w14:textId="77777777" w:rsidR="005032DE" w:rsidRDefault="00F4009F">
            <w:pPr>
              <w:spacing w:line="241" w:lineRule="auto"/>
              <w:ind w:left="2"/>
            </w:pPr>
            <w:r>
              <w:rPr>
                <w:sz w:val="19"/>
              </w:rPr>
              <w:t xml:space="preserve">Creating a positive and supportive environment that promotes high standards and positive relationships can help ensure pupils can access the best possible teaching. Consistent routines are important for behaviour in school and this proactive approach to behaviour will support all pupils, including those with SEND. </w:t>
            </w:r>
          </w:p>
          <w:p w14:paraId="06BDD3D7" w14:textId="77777777" w:rsidR="005032DE" w:rsidRDefault="00F4009F">
            <w:pPr>
              <w:spacing w:after="0" w:line="259" w:lineRule="auto"/>
              <w:ind w:left="2"/>
            </w:pPr>
            <w:r>
              <w:rPr>
                <w:sz w:val="19"/>
              </w:rPr>
              <w:t xml:space="preserve"> </w:t>
            </w:r>
          </w:p>
          <w:p w14:paraId="3B7496C7" w14:textId="75118AB9" w:rsidR="005032DE" w:rsidRDefault="00F4009F">
            <w:pPr>
              <w:spacing w:after="0" w:line="259" w:lineRule="auto"/>
              <w:ind w:left="2"/>
            </w:pPr>
            <w:r>
              <w:rPr>
                <w:sz w:val="19"/>
              </w:rPr>
              <w:t>An important principle for teachers in managing behaviour is to get to know and understand each pupil, supporting them in the self-regulation of their behaviour. Self-regulated learners can see larger tasks as a series of smaller more manageable steps. Pupils will need teachers, teaching assistants or tutors to scaffold self-</w:t>
            </w:r>
            <w:r w:rsidR="00A231DA">
              <w:rPr>
                <w:sz w:val="19"/>
              </w:rPr>
              <w:t xml:space="preserve"> </w:t>
            </w:r>
            <w:r w:rsidR="00A231DA">
              <w:rPr>
                <w:sz w:val="19"/>
              </w:rPr>
              <w:t>regulation to support them in organising equipment, their time and remembering routines.</w:t>
            </w:r>
          </w:p>
        </w:tc>
        <w:tc>
          <w:tcPr>
            <w:tcW w:w="3941" w:type="dxa"/>
            <w:tcBorders>
              <w:top w:val="single" w:sz="8" w:space="0" w:color="000000"/>
              <w:left w:val="single" w:sz="8" w:space="0" w:color="000000"/>
              <w:bottom w:val="single" w:sz="8" w:space="0" w:color="000000"/>
              <w:right w:val="single" w:sz="8" w:space="0" w:color="000000"/>
            </w:tcBorders>
          </w:tcPr>
          <w:p w14:paraId="02C92890" w14:textId="77777777" w:rsidR="005032DE" w:rsidRDefault="00F4009F">
            <w:pPr>
              <w:spacing w:after="0" w:line="241" w:lineRule="auto"/>
              <w:ind w:left="79"/>
            </w:pPr>
            <w:r>
              <w:t xml:space="preserve">Regular SEND Reviews ensures teachers are fully aware of pupils and their individual needs. </w:t>
            </w:r>
          </w:p>
          <w:p w14:paraId="7A25CEBC" w14:textId="77777777" w:rsidR="005032DE" w:rsidRDefault="00F4009F">
            <w:pPr>
              <w:spacing w:line="240" w:lineRule="auto"/>
              <w:ind w:left="79"/>
            </w:pPr>
            <w:r>
              <w:t xml:space="preserve">Personalised plans and the systematic approach of the SENDCo ensures provision is implemented and needs met. </w:t>
            </w:r>
          </w:p>
          <w:p w14:paraId="17790BDF" w14:textId="77777777" w:rsidR="005032DE" w:rsidRDefault="00F4009F">
            <w:pPr>
              <w:spacing w:after="0" w:line="259" w:lineRule="auto"/>
              <w:ind w:left="79"/>
            </w:pPr>
            <w:r>
              <w:t xml:space="preserve"> </w:t>
            </w:r>
          </w:p>
          <w:p w14:paraId="19C92116" w14:textId="34311BA7" w:rsidR="005032DE" w:rsidRDefault="00F4009F">
            <w:pPr>
              <w:spacing w:after="0" w:line="240" w:lineRule="auto"/>
              <w:ind w:left="79"/>
            </w:pPr>
            <w:r>
              <w:t>Within both SEND Reviews and P</w:t>
            </w:r>
            <w:r w:rsidR="003A3FA9">
              <w:t xml:space="preserve">upil </w:t>
            </w:r>
            <w:r>
              <w:t>P</w:t>
            </w:r>
            <w:r w:rsidR="003A3FA9">
              <w:t xml:space="preserve">rogress </w:t>
            </w:r>
            <w:r>
              <w:t>M</w:t>
            </w:r>
            <w:r w:rsidR="003A3FA9">
              <w:t>eeting</w:t>
            </w:r>
            <w:r>
              <w:t>s, pupils and their needs are discussed. Targets are identified and strategies/support put in place to ensure the delivery is both efficient and effective. The provision map evidences pupils, their need, targets and the interventions/support planned. This document is then shared with all staff</w:t>
            </w:r>
            <w:r w:rsidR="003A3FA9">
              <w:t>.</w:t>
            </w:r>
          </w:p>
          <w:p w14:paraId="54070FE0" w14:textId="77777777" w:rsidR="005032DE" w:rsidRDefault="00F4009F">
            <w:pPr>
              <w:spacing w:after="0" w:line="259" w:lineRule="auto"/>
              <w:ind w:left="79"/>
            </w:pPr>
            <w:r>
              <w:t xml:space="preserve"> </w:t>
            </w:r>
          </w:p>
        </w:tc>
        <w:tc>
          <w:tcPr>
            <w:tcW w:w="2191" w:type="dxa"/>
            <w:tcBorders>
              <w:top w:val="single" w:sz="8" w:space="0" w:color="000000"/>
              <w:left w:val="single" w:sz="8" w:space="0" w:color="000000"/>
              <w:bottom w:val="single" w:sz="8" w:space="0" w:color="000000"/>
              <w:right w:val="single" w:sz="8" w:space="0" w:color="000000"/>
            </w:tcBorders>
          </w:tcPr>
          <w:p w14:paraId="7CAB0E75" w14:textId="5AFEAC82" w:rsidR="005032DE" w:rsidRDefault="005032DE">
            <w:pPr>
              <w:spacing w:after="0" w:line="259" w:lineRule="auto"/>
              <w:ind w:left="103"/>
            </w:pPr>
          </w:p>
          <w:p w14:paraId="4956993C" w14:textId="77777777" w:rsidR="005032DE" w:rsidRDefault="00F4009F">
            <w:pPr>
              <w:spacing w:after="0" w:line="259" w:lineRule="auto"/>
              <w:ind w:left="103"/>
            </w:pPr>
            <w:r>
              <w:t xml:space="preserve"> </w:t>
            </w:r>
          </w:p>
          <w:p w14:paraId="1A418105" w14:textId="77777777" w:rsidR="005032DE" w:rsidRDefault="00F4009F">
            <w:pPr>
              <w:spacing w:after="0" w:line="259" w:lineRule="auto"/>
              <w:ind w:left="103"/>
            </w:pPr>
            <w:r>
              <w:t xml:space="preserve"> </w:t>
            </w:r>
          </w:p>
          <w:p w14:paraId="5DFF57B5" w14:textId="772CE512" w:rsidR="005032DE" w:rsidRDefault="005032DE">
            <w:pPr>
              <w:spacing w:after="0" w:line="259" w:lineRule="auto"/>
              <w:ind w:left="103" w:right="24"/>
            </w:pPr>
          </w:p>
        </w:tc>
        <w:tc>
          <w:tcPr>
            <w:tcW w:w="3027" w:type="dxa"/>
            <w:tcBorders>
              <w:top w:val="single" w:sz="8" w:space="0" w:color="000000"/>
              <w:left w:val="single" w:sz="8" w:space="0" w:color="000000"/>
              <w:bottom w:val="single" w:sz="8" w:space="0" w:color="000000"/>
              <w:right w:val="single" w:sz="8" w:space="0" w:color="000000"/>
            </w:tcBorders>
          </w:tcPr>
          <w:p w14:paraId="27D4B21E" w14:textId="199856C0" w:rsidR="005032DE" w:rsidRDefault="00F4009F">
            <w:pPr>
              <w:spacing w:after="0" w:line="259" w:lineRule="auto"/>
            </w:pPr>
            <w:r>
              <w:t xml:space="preserve">By ensuring a personalised approach to interventions and support given to those children with complex needs, analysis will evidence targets will be achieved.  </w:t>
            </w:r>
          </w:p>
        </w:tc>
      </w:tr>
      <w:tr w:rsidR="005032DE" w14:paraId="5D7C8BA6" w14:textId="77777777">
        <w:trPr>
          <w:trHeight w:val="3318"/>
        </w:trPr>
        <w:tc>
          <w:tcPr>
            <w:tcW w:w="2072" w:type="dxa"/>
            <w:tcBorders>
              <w:top w:val="single" w:sz="8" w:space="0" w:color="000000"/>
              <w:left w:val="single" w:sz="8" w:space="0" w:color="000000"/>
              <w:bottom w:val="single" w:sz="8" w:space="0" w:color="000000"/>
              <w:right w:val="single" w:sz="8" w:space="0" w:color="000000"/>
            </w:tcBorders>
          </w:tcPr>
          <w:p w14:paraId="1B386924" w14:textId="77777777" w:rsidR="005032DE" w:rsidRDefault="005032DE">
            <w:pPr>
              <w:spacing w:after="160" w:line="259" w:lineRule="auto"/>
            </w:pPr>
          </w:p>
        </w:tc>
        <w:tc>
          <w:tcPr>
            <w:tcW w:w="3965" w:type="dxa"/>
            <w:tcBorders>
              <w:top w:val="single" w:sz="8" w:space="0" w:color="000000"/>
              <w:left w:val="single" w:sz="8" w:space="0" w:color="000000"/>
              <w:bottom w:val="single" w:sz="8" w:space="0" w:color="000000"/>
              <w:right w:val="single" w:sz="8" w:space="0" w:color="000000"/>
            </w:tcBorders>
          </w:tcPr>
          <w:p w14:paraId="5E265275" w14:textId="16D28267" w:rsidR="005032DE" w:rsidRDefault="005032DE">
            <w:pPr>
              <w:spacing w:after="0" w:line="259" w:lineRule="auto"/>
              <w:ind w:left="2"/>
            </w:pPr>
          </w:p>
        </w:tc>
        <w:tc>
          <w:tcPr>
            <w:tcW w:w="3941" w:type="dxa"/>
            <w:tcBorders>
              <w:top w:val="single" w:sz="8" w:space="0" w:color="000000"/>
              <w:left w:val="single" w:sz="8" w:space="0" w:color="000000"/>
              <w:bottom w:val="single" w:sz="8" w:space="0" w:color="000000"/>
              <w:right w:val="single" w:sz="8" w:space="0" w:color="000000"/>
            </w:tcBorders>
          </w:tcPr>
          <w:p w14:paraId="7F363E2C" w14:textId="77777777" w:rsidR="005032DE" w:rsidRDefault="00F4009F">
            <w:pPr>
              <w:spacing w:line="240" w:lineRule="auto"/>
              <w:ind w:left="79"/>
            </w:pPr>
            <w:r>
              <w:t xml:space="preserve">The deployment of teaching assistants are reviewed regularly and redeployed on need. The deployment is reflective of need/provision map. </w:t>
            </w:r>
          </w:p>
          <w:p w14:paraId="5EFC1EDC" w14:textId="77777777" w:rsidR="005032DE" w:rsidRDefault="00F4009F">
            <w:pPr>
              <w:spacing w:after="0" w:line="259" w:lineRule="auto"/>
              <w:ind w:left="79"/>
            </w:pPr>
            <w:r>
              <w:t xml:space="preserve"> </w:t>
            </w:r>
          </w:p>
          <w:p w14:paraId="625B6993" w14:textId="0444C3D1" w:rsidR="005032DE" w:rsidRDefault="005032DE">
            <w:pPr>
              <w:spacing w:after="0" w:line="259" w:lineRule="auto"/>
              <w:ind w:left="79"/>
            </w:pPr>
          </w:p>
          <w:p w14:paraId="67EE245C" w14:textId="07F482FE" w:rsidR="005032DE" w:rsidRDefault="00F4009F">
            <w:pPr>
              <w:spacing w:line="240" w:lineRule="auto"/>
              <w:ind w:left="79"/>
            </w:pPr>
            <w:r>
              <w:t xml:space="preserve">Regular feedback </w:t>
            </w:r>
            <w:r w:rsidR="003A3FA9">
              <w:t>from TAs</w:t>
            </w:r>
            <w:r>
              <w:t xml:space="preserve"> ensures teachers are kept well informed of progress of individuals and as a result impact is maximised within the classroom. </w:t>
            </w:r>
          </w:p>
          <w:p w14:paraId="35F5D635" w14:textId="77777777" w:rsidR="005032DE" w:rsidRDefault="00F4009F">
            <w:pPr>
              <w:spacing w:after="0" w:line="259" w:lineRule="auto"/>
            </w:pPr>
            <w:r>
              <w:t xml:space="preserve"> </w:t>
            </w:r>
          </w:p>
        </w:tc>
        <w:tc>
          <w:tcPr>
            <w:tcW w:w="2191" w:type="dxa"/>
            <w:tcBorders>
              <w:top w:val="single" w:sz="8" w:space="0" w:color="000000"/>
              <w:left w:val="single" w:sz="8" w:space="0" w:color="000000"/>
              <w:bottom w:val="single" w:sz="8" w:space="0" w:color="000000"/>
              <w:right w:val="single" w:sz="8" w:space="0" w:color="000000"/>
            </w:tcBorders>
          </w:tcPr>
          <w:p w14:paraId="3327819A" w14:textId="77777777" w:rsidR="005032DE" w:rsidRDefault="005032DE">
            <w:pPr>
              <w:spacing w:after="160" w:line="259" w:lineRule="auto"/>
            </w:pPr>
          </w:p>
        </w:tc>
        <w:tc>
          <w:tcPr>
            <w:tcW w:w="3027" w:type="dxa"/>
            <w:tcBorders>
              <w:top w:val="single" w:sz="8" w:space="0" w:color="000000"/>
              <w:left w:val="single" w:sz="8" w:space="0" w:color="000000"/>
              <w:bottom w:val="single" w:sz="8" w:space="0" w:color="000000"/>
              <w:right w:val="single" w:sz="8" w:space="0" w:color="000000"/>
            </w:tcBorders>
          </w:tcPr>
          <w:p w14:paraId="0DA3BC54" w14:textId="77777777" w:rsidR="005032DE" w:rsidRDefault="005032DE">
            <w:pPr>
              <w:spacing w:after="160" w:line="259" w:lineRule="auto"/>
            </w:pPr>
          </w:p>
        </w:tc>
      </w:tr>
    </w:tbl>
    <w:p w14:paraId="0E0654CC" w14:textId="77777777" w:rsidR="005032DE" w:rsidRDefault="00F4009F">
      <w:pPr>
        <w:spacing w:after="0" w:line="259" w:lineRule="auto"/>
      </w:pPr>
      <w:r>
        <w:rPr>
          <w:sz w:val="20"/>
        </w:rPr>
        <w:t xml:space="preserve"> </w:t>
      </w:r>
    </w:p>
    <w:p w14:paraId="23EFC265" w14:textId="77777777" w:rsidR="005032DE" w:rsidRDefault="00F4009F">
      <w:pPr>
        <w:spacing w:after="0" w:line="259" w:lineRule="auto"/>
      </w:pPr>
      <w:r>
        <w:rPr>
          <w:sz w:val="20"/>
        </w:rPr>
        <w:t xml:space="preserve"> </w:t>
      </w:r>
    </w:p>
    <w:p w14:paraId="40015D94" w14:textId="77777777" w:rsidR="005032DE" w:rsidRDefault="00F4009F">
      <w:pPr>
        <w:spacing w:after="0" w:line="259" w:lineRule="auto"/>
      </w:pPr>
      <w:r>
        <w:rPr>
          <w:sz w:val="20"/>
        </w:rPr>
        <w:t xml:space="preserve"> </w:t>
      </w:r>
    </w:p>
    <w:p w14:paraId="0F6FDC26" w14:textId="77777777" w:rsidR="005032DE" w:rsidRDefault="00F4009F">
      <w:pPr>
        <w:spacing w:after="0" w:line="259" w:lineRule="auto"/>
      </w:pPr>
      <w:r>
        <w:rPr>
          <w:sz w:val="20"/>
        </w:rPr>
        <w:t xml:space="preserve"> </w:t>
      </w:r>
    </w:p>
    <w:p w14:paraId="515D4810" w14:textId="4B997B94" w:rsidR="005032DE" w:rsidRDefault="00F4009F">
      <w:pPr>
        <w:spacing w:after="0" w:line="259" w:lineRule="auto"/>
        <w:rPr>
          <w:sz w:val="20"/>
        </w:rPr>
      </w:pPr>
      <w:r>
        <w:rPr>
          <w:sz w:val="20"/>
        </w:rPr>
        <w:t xml:space="preserve"> </w:t>
      </w:r>
    </w:p>
    <w:p w14:paraId="5A26B315" w14:textId="19B11010" w:rsidR="00B3446D" w:rsidRDefault="00B3446D">
      <w:pPr>
        <w:spacing w:after="0" w:line="259" w:lineRule="auto"/>
        <w:rPr>
          <w:sz w:val="20"/>
        </w:rPr>
      </w:pPr>
    </w:p>
    <w:p w14:paraId="38C1EAB6" w14:textId="02562B1A" w:rsidR="00B3446D" w:rsidRDefault="00B3446D">
      <w:pPr>
        <w:spacing w:after="0" w:line="259" w:lineRule="auto"/>
        <w:rPr>
          <w:sz w:val="20"/>
        </w:rPr>
      </w:pPr>
    </w:p>
    <w:p w14:paraId="3EC035E6" w14:textId="6EE08DE6" w:rsidR="00B3446D" w:rsidRDefault="00B3446D">
      <w:pPr>
        <w:spacing w:after="0" w:line="259" w:lineRule="auto"/>
        <w:rPr>
          <w:sz w:val="20"/>
        </w:rPr>
      </w:pPr>
    </w:p>
    <w:p w14:paraId="37B09D20" w14:textId="0D88B61C" w:rsidR="00B3446D" w:rsidRDefault="00B3446D">
      <w:pPr>
        <w:spacing w:after="0" w:line="259" w:lineRule="auto"/>
        <w:rPr>
          <w:sz w:val="20"/>
        </w:rPr>
      </w:pPr>
    </w:p>
    <w:p w14:paraId="50BF0FB6" w14:textId="4CCA9428" w:rsidR="00B3446D" w:rsidRDefault="00B3446D">
      <w:pPr>
        <w:spacing w:after="0" w:line="259" w:lineRule="auto"/>
        <w:rPr>
          <w:sz w:val="20"/>
        </w:rPr>
      </w:pPr>
    </w:p>
    <w:p w14:paraId="12A2909C" w14:textId="01926E7E" w:rsidR="00B3446D" w:rsidRDefault="00B3446D">
      <w:pPr>
        <w:spacing w:after="0" w:line="259" w:lineRule="auto"/>
        <w:rPr>
          <w:sz w:val="20"/>
        </w:rPr>
      </w:pPr>
    </w:p>
    <w:p w14:paraId="69A585A1" w14:textId="0E0451A0" w:rsidR="00B3446D" w:rsidRDefault="00B3446D">
      <w:pPr>
        <w:spacing w:after="0" w:line="259" w:lineRule="auto"/>
        <w:rPr>
          <w:sz w:val="20"/>
        </w:rPr>
      </w:pPr>
    </w:p>
    <w:p w14:paraId="56BC27C9" w14:textId="0B4F40DC" w:rsidR="00B3446D" w:rsidRDefault="00B3446D">
      <w:pPr>
        <w:spacing w:after="0" w:line="259" w:lineRule="auto"/>
        <w:rPr>
          <w:sz w:val="20"/>
        </w:rPr>
      </w:pPr>
    </w:p>
    <w:p w14:paraId="7A77EE8B" w14:textId="6607344B" w:rsidR="00B3446D" w:rsidRDefault="00B3446D">
      <w:pPr>
        <w:spacing w:after="0" w:line="259" w:lineRule="auto"/>
        <w:rPr>
          <w:sz w:val="20"/>
        </w:rPr>
      </w:pPr>
    </w:p>
    <w:p w14:paraId="3D6E0D5E" w14:textId="4203AD1C" w:rsidR="00B3446D" w:rsidRDefault="00B3446D">
      <w:pPr>
        <w:spacing w:after="0" w:line="259" w:lineRule="auto"/>
        <w:rPr>
          <w:sz w:val="20"/>
        </w:rPr>
      </w:pPr>
    </w:p>
    <w:p w14:paraId="2214DC79" w14:textId="155AC482" w:rsidR="00B3446D" w:rsidRDefault="00B3446D">
      <w:pPr>
        <w:spacing w:after="0" w:line="259" w:lineRule="auto"/>
        <w:rPr>
          <w:sz w:val="20"/>
        </w:rPr>
      </w:pPr>
    </w:p>
    <w:p w14:paraId="56316BB1" w14:textId="40FD558B" w:rsidR="00B3446D" w:rsidRDefault="00B3446D">
      <w:pPr>
        <w:spacing w:after="0" w:line="259" w:lineRule="auto"/>
        <w:rPr>
          <w:sz w:val="20"/>
        </w:rPr>
      </w:pPr>
    </w:p>
    <w:p w14:paraId="51C79315" w14:textId="70626172" w:rsidR="00B3446D" w:rsidRDefault="00B3446D">
      <w:pPr>
        <w:spacing w:after="0" w:line="259" w:lineRule="auto"/>
        <w:rPr>
          <w:sz w:val="20"/>
        </w:rPr>
      </w:pPr>
    </w:p>
    <w:p w14:paraId="094143EF" w14:textId="27D7E27F" w:rsidR="00B3446D" w:rsidRDefault="00B3446D">
      <w:pPr>
        <w:spacing w:after="0" w:line="259" w:lineRule="auto"/>
        <w:rPr>
          <w:sz w:val="20"/>
        </w:rPr>
      </w:pPr>
    </w:p>
    <w:p w14:paraId="2018DE3B" w14:textId="77777777" w:rsidR="00B3446D" w:rsidRDefault="00B3446D">
      <w:pPr>
        <w:spacing w:after="0" w:line="259" w:lineRule="auto"/>
        <w:rPr>
          <w:sz w:val="20"/>
        </w:rPr>
      </w:pPr>
    </w:p>
    <w:p w14:paraId="1DBE53FE" w14:textId="77777777" w:rsidR="0045225D" w:rsidRDefault="0045225D">
      <w:pPr>
        <w:spacing w:after="0" w:line="259" w:lineRule="auto"/>
      </w:pPr>
    </w:p>
    <w:p w14:paraId="02A278BD" w14:textId="77777777" w:rsidR="005032DE" w:rsidRDefault="00F4009F">
      <w:pPr>
        <w:spacing w:after="0" w:line="259" w:lineRule="auto"/>
      </w:pPr>
      <w:r>
        <w:rPr>
          <w:sz w:val="20"/>
        </w:rPr>
        <w:t xml:space="preserve"> </w:t>
      </w:r>
    </w:p>
    <w:p w14:paraId="2DFEA5DB" w14:textId="77777777" w:rsidR="005032DE" w:rsidRDefault="00F4009F">
      <w:pPr>
        <w:spacing w:after="0" w:line="259" w:lineRule="auto"/>
      </w:pPr>
      <w:r>
        <w:rPr>
          <w:sz w:val="20"/>
        </w:rPr>
        <w:lastRenderedPageBreak/>
        <w:t xml:space="preserve"> </w:t>
      </w:r>
    </w:p>
    <w:tbl>
      <w:tblPr>
        <w:tblStyle w:val="TableGrid"/>
        <w:tblW w:w="15168" w:type="dxa"/>
        <w:tblInd w:w="12" w:type="dxa"/>
        <w:tblCellMar>
          <w:top w:w="75" w:type="dxa"/>
          <w:right w:w="115" w:type="dxa"/>
        </w:tblCellMar>
        <w:tblLook w:val="04A0" w:firstRow="1" w:lastRow="0" w:firstColumn="1" w:lastColumn="0" w:noHBand="0" w:noVBand="1"/>
      </w:tblPr>
      <w:tblGrid>
        <w:gridCol w:w="828"/>
        <w:gridCol w:w="14340"/>
      </w:tblGrid>
      <w:tr w:rsidR="005032DE" w14:paraId="79B16776" w14:textId="77777777">
        <w:trPr>
          <w:trHeight w:val="324"/>
        </w:trPr>
        <w:tc>
          <w:tcPr>
            <w:tcW w:w="828" w:type="dxa"/>
            <w:tcBorders>
              <w:top w:val="single" w:sz="4" w:space="0" w:color="000000"/>
              <w:left w:val="single" w:sz="4" w:space="0" w:color="000000"/>
              <w:bottom w:val="single" w:sz="4" w:space="0" w:color="000000"/>
              <w:right w:val="nil"/>
            </w:tcBorders>
            <w:shd w:val="clear" w:color="auto" w:fill="D9D9D9"/>
          </w:tcPr>
          <w:p w14:paraId="1D2D8912" w14:textId="77777777" w:rsidR="005032DE" w:rsidRDefault="00F4009F">
            <w:pPr>
              <w:spacing w:after="0" w:line="259" w:lineRule="auto"/>
              <w:ind w:left="19"/>
              <w:jc w:val="center"/>
            </w:pPr>
            <w:r>
              <w:rPr>
                <w:b/>
                <w:sz w:val="20"/>
              </w:rPr>
              <w:t>iii.</w:t>
            </w:r>
            <w:r>
              <w:rPr>
                <w:rFonts w:ascii="Arial" w:eastAsia="Arial" w:hAnsi="Arial" w:cs="Arial"/>
                <w:b/>
                <w:sz w:val="20"/>
              </w:rPr>
              <w:t xml:space="preserve"> </w:t>
            </w:r>
          </w:p>
        </w:tc>
        <w:tc>
          <w:tcPr>
            <w:tcW w:w="14340" w:type="dxa"/>
            <w:tcBorders>
              <w:top w:val="single" w:sz="4" w:space="0" w:color="000000"/>
              <w:left w:val="nil"/>
              <w:bottom w:val="single" w:sz="4" w:space="0" w:color="000000"/>
              <w:right w:val="single" w:sz="4" w:space="0" w:color="000000"/>
            </w:tcBorders>
            <w:shd w:val="clear" w:color="auto" w:fill="D9D9D9"/>
          </w:tcPr>
          <w:p w14:paraId="76F03F18" w14:textId="77777777" w:rsidR="005032DE" w:rsidRDefault="00F4009F">
            <w:pPr>
              <w:spacing w:after="0" w:line="259" w:lineRule="auto"/>
            </w:pPr>
            <w:r>
              <w:rPr>
                <w:b/>
                <w:sz w:val="20"/>
              </w:rPr>
              <w:t xml:space="preserve">Wider approaches </w:t>
            </w:r>
          </w:p>
        </w:tc>
      </w:tr>
    </w:tbl>
    <w:p w14:paraId="25DB21DD" w14:textId="77777777" w:rsidR="005032DE" w:rsidRDefault="00F4009F">
      <w:pPr>
        <w:spacing w:after="0" w:line="259" w:lineRule="auto"/>
        <w:ind w:right="281"/>
      </w:pPr>
      <w:r>
        <w:rPr>
          <w:rFonts w:ascii="Times New Roman" w:eastAsia="Times New Roman" w:hAnsi="Times New Roman" w:cs="Times New Roman"/>
          <w:sz w:val="24"/>
        </w:rPr>
        <w:t xml:space="preserve"> </w:t>
      </w:r>
    </w:p>
    <w:tbl>
      <w:tblPr>
        <w:tblStyle w:val="TableGrid"/>
        <w:tblW w:w="15196" w:type="dxa"/>
        <w:tblInd w:w="79" w:type="dxa"/>
        <w:tblCellMar>
          <w:top w:w="35" w:type="dxa"/>
          <w:left w:w="5" w:type="dxa"/>
        </w:tblCellMar>
        <w:tblLook w:val="04A0" w:firstRow="1" w:lastRow="0" w:firstColumn="1" w:lastColumn="0" w:noHBand="0" w:noVBand="1"/>
      </w:tblPr>
      <w:tblGrid>
        <w:gridCol w:w="2072"/>
        <w:gridCol w:w="3965"/>
        <w:gridCol w:w="3941"/>
        <w:gridCol w:w="2191"/>
        <w:gridCol w:w="3027"/>
      </w:tblGrid>
      <w:tr w:rsidR="005032DE" w14:paraId="7DDBF0DC" w14:textId="77777777">
        <w:trPr>
          <w:trHeight w:val="610"/>
        </w:trPr>
        <w:tc>
          <w:tcPr>
            <w:tcW w:w="2072" w:type="dxa"/>
            <w:tcBorders>
              <w:top w:val="single" w:sz="8" w:space="0" w:color="000000"/>
              <w:left w:val="single" w:sz="8" w:space="0" w:color="000000"/>
              <w:bottom w:val="single" w:sz="4" w:space="0" w:color="000000"/>
              <w:right w:val="single" w:sz="8" w:space="0" w:color="000000"/>
            </w:tcBorders>
          </w:tcPr>
          <w:p w14:paraId="62AEE8D6" w14:textId="77777777" w:rsidR="005032DE" w:rsidRDefault="00F4009F">
            <w:pPr>
              <w:spacing w:after="0" w:line="259" w:lineRule="auto"/>
              <w:ind w:left="127"/>
            </w:pPr>
            <w:r>
              <w:rPr>
                <w:b/>
                <w:sz w:val="20"/>
              </w:rPr>
              <w:t xml:space="preserve">EEF recommended strategy </w:t>
            </w:r>
          </w:p>
        </w:tc>
        <w:tc>
          <w:tcPr>
            <w:tcW w:w="3965" w:type="dxa"/>
            <w:tcBorders>
              <w:top w:val="single" w:sz="8" w:space="0" w:color="000000"/>
              <w:left w:val="single" w:sz="8" w:space="0" w:color="000000"/>
              <w:bottom w:val="single" w:sz="4" w:space="0" w:color="000000"/>
              <w:right w:val="single" w:sz="8" w:space="0" w:color="000000"/>
            </w:tcBorders>
          </w:tcPr>
          <w:p w14:paraId="6B273381" w14:textId="77777777" w:rsidR="005032DE" w:rsidRDefault="00F4009F">
            <w:pPr>
              <w:spacing w:after="0" w:line="259" w:lineRule="auto"/>
              <w:ind w:left="98"/>
            </w:pPr>
            <w:r>
              <w:rPr>
                <w:b/>
                <w:sz w:val="20"/>
              </w:rPr>
              <w:t xml:space="preserve">EEF Rationale </w:t>
            </w:r>
          </w:p>
        </w:tc>
        <w:tc>
          <w:tcPr>
            <w:tcW w:w="3941" w:type="dxa"/>
            <w:tcBorders>
              <w:top w:val="single" w:sz="8" w:space="0" w:color="000000"/>
              <w:left w:val="single" w:sz="8" w:space="0" w:color="000000"/>
              <w:bottom w:val="single" w:sz="4" w:space="0" w:color="000000"/>
              <w:right w:val="single" w:sz="8" w:space="0" w:color="000000"/>
            </w:tcBorders>
          </w:tcPr>
          <w:p w14:paraId="59EFCCEE" w14:textId="5842338A" w:rsidR="005032DE" w:rsidRDefault="00F4009F">
            <w:pPr>
              <w:spacing w:after="0" w:line="259" w:lineRule="auto"/>
              <w:ind w:left="74" w:right="1119"/>
            </w:pPr>
            <w:r>
              <w:rPr>
                <w:b/>
                <w:sz w:val="20"/>
              </w:rPr>
              <w:t xml:space="preserve">Specific implementation at </w:t>
            </w:r>
            <w:r w:rsidR="003A3FA9">
              <w:rPr>
                <w:b/>
                <w:sz w:val="20"/>
              </w:rPr>
              <w:t>St Raphael’s</w:t>
            </w:r>
            <w:r>
              <w:rPr>
                <w:b/>
                <w:sz w:val="20"/>
              </w:rPr>
              <w:t xml:space="preserve"> </w:t>
            </w:r>
          </w:p>
        </w:tc>
        <w:tc>
          <w:tcPr>
            <w:tcW w:w="2191" w:type="dxa"/>
            <w:tcBorders>
              <w:top w:val="single" w:sz="8" w:space="0" w:color="000000"/>
              <w:left w:val="single" w:sz="8" w:space="0" w:color="000000"/>
              <w:bottom w:val="single" w:sz="4" w:space="0" w:color="000000"/>
              <w:right w:val="single" w:sz="8" w:space="0" w:color="000000"/>
            </w:tcBorders>
          </w:tcPr>
          <w:p w14:paraId="5F95A40B" w14:textId="77777777" w:rsidR="005032DE" w:rsidRDefault="00F4009F">
            <w:pPr>
              <w:spacing w:after="0" w:line="259" w:lineRule="auto"/>
              <w:ind w:left="98"/>
            </w:pPr>
            <w:r>
              <w:rPr>
                <w:b/>
                <w:sz w:val="20"/>
              </w:rPr>
              <w:t xml:space="preserve">Cost </w:t>
            </w:r>
          </w:p>
        </w:tc>
        <w:tc>
          <w:tcPr>
            <w:tcW w:w="3027" w:type="dxa"/>
            <w:tcBorders>
              <w:top w:val="single" w:sz="8" w:space="0" w:color="000000"/>
              <w:left w:val="single" w:sz="8" w:space="0" w:color="000000"/>
              <w:bottom w:val="single" w:sz="4" w:space="0" w:color="000000"/>
              <w:right w:val="single" w:sz="8" w:space="0" w:color="000000"/>
            </w:tcBorders>
          </w:tcPr>
          <w:p w14:paraId="0AC3352F" w14:textId="77777777" w:rsidR="005032DE" w:rsidRDefault="00F4009F">
            <w:pPr>
              <w:spacing w:after="0" w:line="259" w:lineRule="auto"/>
              <w:ind w:left="74"/>
            </w:pPr>
            <w:r>
              <w:rPr>
                <w:b/>
                <w:sz w:val="20"/>
              </w:rPr>
              <w:t xml:space="preserve">Expected impact </w:t>
            </w:r>
          </w:p>
        </w:tc>
      </w:tr>
      <w:tr w:rsidR="005032DE" w14:paraId="001FB9CE" w14:textId="77777777">
        <w:trPr>
          <w:trHeight w:val="4568"/>
        </w:trPr>
        <w:tc>
          <w:tcPr>
            <w:tcW w:w="2072" w:type="dxa"/>
            <w:tcBorders>
              <w:top w:val="single" w:sz="4" w:space="0" w:color="000000"/>
              <w:left w:val="single" w:sz="4" w:space="0" w:color="000000"/>
              <w:bottom w:val="single" w:sz="4" w:space="0" w:color="000000"/>
              <w:right w:val="single" w:sz="4" w:space="0" w:color="000000"/>
            </w:tcBorders>
          </w:tcPr>
          <w:p w14:paraId="79B42F3D" w14:textId="77777777" w:rsidR="005032DE" w:rsidRDefault="00F4009F">
            <w:pPr>
              <w:spacing w:after="0" w:line="259" w:lineRule="auto"/>
              <w:ind w:left="122"/>
            </w:pPr>
            <w:r>
              <w:rPr>
                <w:b/>
                <w:sz w:val="20"/>
              </w:rPr>
              <w:t xml:space="preserve">Supporting pupils’ social, emotional and behavioural needs </w:t>
            </w:r>
          </w:p>
        </w:tc>
        <w:tc>
          <w:tcPr>
            <w:tcW w:w="3965" w:type="dxa"/>
            <w:tcBorders>
              <w:top w:val="single" w:sz="4" w:space="0" w:color="000000"/>
              <w:left w:val="single" w:sz="4" w:space="0" w:color="000000"/>
              <w:bottom w:val="single" w:sz="4" w:space="0" w:color="000000"/>
              <w:right w:val="single" w:sz="4" w:space="0" w:color="000000"/>
            </w:tcBorders>
          </w:tcPr>
          <w:p w14:paraId="1085392A" w14:textId="77777777" w:rsidR="005032DE" w:rsidRDefault="00F4009F">
            <w:pPr>
              <w:spacing w:after="2" w:line="237" w:lineRule="auto"/>
              <w:ind w:left="103"/>
            </w:pPr>
            <w:r>
              <w:t xml:space="preserve">A large and often unrecognised part of teachers’ work has always involved providing support for pupils’ social, emotional and behavioural needs. Understandably, the impact of Covid-19 closures means many schools are revisiting their approach, to secure support in readiness for this new school year.  </w:t>
            </w:r>
          </w:p>
          <w:p w14:paraId="61EEB96D" w14:textId="77777777" w:rsidR="005032DE" w:rsidRDefault="00F4009F">
            <w:pPr>
              <w:spacing w:after="0" w:line="259" w:lineRule="auto"/>
              <w:ind w:left="103"/>
            </w:pPr>
            <w:r>
              <w:t xml:space="preserve"> </w:t>
            </w:r>
          </w:p>
          <w:p w14:paraId="1E4C7B24" w14:textId="77777777" w:rsidR="005032DE" w:rsidRDefault="00F4009F">
            <w:pPr>
              <w:spacing w:after="0" w:line="259" w:lineRule="auto"/>
              <w:ind w:left="103"/>
            </w:pPr>
            <w:r>
              <w:t xml:space="preserve">As most children will change teachers in September, valuable transition information will need to be supplemented with a sustained focus on supporting and monitoring pupils’ social, emotional and behavioural needs. Once more, meaningful and manageable assessment will be crucial. </w:t>
            </w:r>
          </w:p>
        </w:tc>
        <w:tc>
          <w:tcPr>
            <w:tcW w:w="3941" w:type="dxa"/>
            <w:tcBorders>
              <w:top w:val="single" w:sz="4" w:space="0" w:color="000000"/>
              <w:left w:val="single" w:sz="4" w:space="0" w:color="000000"/>
              <w:bottom w:val="single" w:sz="4" w:space="0" w:color="000000"/>
              <w:right w:val="single" w:sz="4" w:space="0" w:color="000000"/>
            </w:tcBorders>
          </w:tcPr>
          <w:p w14:paraId="2ADD6DAF" w14:textId="60C894E3" w:rsidR="003A3FA9" w:rsidRDefault="00F4009F" w:rsidP="003A3FA9">
            <w:pPr>
              <w:spacing w:after="0" w:line="239" w:lineRule="auto"/>
            </w:pPr>
            <w:r>
              <w:t>Teachers were involved in planning for well-being approaches within their classrooms</w:t>
            </w:r>
            <w:r w:rsidR="003A3FA9">
              <w:t>.</w:t>
            </w:r>
          </w:p>
          <w:p w14:paraId="0BC59F3B" w14:textId="56E80B77" w:rsidR="005032DE" w:rsidRDefault="00F4009F" w:rsidP="003A3FA9">
            <w:pPr>
              <w:spacing w:line="237" w:lineRule="auto"/>
            </w:pPr>
            <w:r>
              <w:t xml:space="preserve">The transition and recovery curriculum will be grounded in evidence-informed approaches that have proven to be effective within our context. This will be delivered within timetabled PSHE lessons, and, crucially, within everyday practices. </w:t>
            </w:r>
          </w:p>
          <w:p w14:paraId="011E30DF" w14:textId="77777777" w:rsidR="0045225D" w:rsidRDefault="00F4009F" w:rsidP="0045225D">
            <w:pPr>
              <w:spacing w:after="0" w:line="237" w:lineRule="auto"/>
              <w:ind w:left="79"/>
            </w:pPr>
            <w:r>
              <w:t xml:space="preserve">Additionally, staff will use a range of strategies, including the use of a feelings chart to support identifying emotions, regular practice of calming tools such as deep breathing, using stories to examine character’s feelings through reflective questioning, and using consistent approaches to solving problems and setting goals are central to our approach.  </w:t>
            </w:r>
            <w:r w:rsidR="0045225D">
              <w:t xml:space="preserve">Increased presence on gate – additional members of the Pastoral team will be on hand each morning to support any pupils with emotional need. </w:t>
            </w:r>
          </w:p>
          <w:p w14:paraId="7E459334" w14:textId="77777777" w:rsidR="0045225D" w:rsidRDefault="0045225D" w:rsidP="0045225D">
            <w:pPr>
              <w:spacing w:after="0" w:line="259" w:lineRule="auto"/>
            </w:pPr>
            <w:r>
              <w:t xml:space="preserve"> </w:t>
            </w:r>
          </w:p>
          <w:p w14:paraId="4E2D3AEF" w14:textId="77777777" w:rsidR="0045225D" w:rsidRDefault="0045225D" w:rsidP="0045225D">
            <w:pPr>
              <w:spacing w:after="0" w:line="259" w:lineRule="auto"/>
              <w:ind w:left="79"/>
            </w:pPr>
          </w:p>
          <w:p w14:paraId="377A46F1" w14:textId="383AD0BF" w:rsidR="005032DE" w:rsidRDefault="0045225D" w:rsidP="0045225D">
            <w:pPr>
              <w:spacing w:after="0" w:line="259" w:lineRule="auto"/>
              <w:ind w:left="79"/>
            </w:pPr>
            <w:r>
              <w:t>An increased focus and school expectation to use outdoor learning regularly in the curriculum and opportunities to partake in the planned activities.</w:t>
            </w:r>
          </w:p>
        </w:tc>
        <w:tc>
          <w:tcPr>
            <w:tcW w:w="2191" w:type="dxa"/>
            <w:tcBorders>
              <w:top w:val="single" w:sz="4" w:space="0" w:color="000000"/>
              <w:left w:val="single" w:sz="4" w:space="0" w:color="000000"/>
              <w:bottom w:val="single" w:sz="4" w:space="0" w:color="000000"/>
              <w:right w:val="single" w:sz="4" w:space="0" w:color="000000"/>
            </w:tcBorders>
          </w:tcPr>
          <w:p w14:paraId="68C0A64B" w14:textId="7EC0071A" w:rsidR="005032DE" w:rsidRDefault="005032DE">
            <w:pPr>
              <w:spacing w:after="0" w:line="259" w:lineRule="auto"/>
              <w:ind w:left="103"/>
            </w:pPr>
          </w:p>
          <w:p w14:paraId="659525A2" w14:textId="6A3248A2" w:rsidR="005032DE" w:rsidRDefault="005032DE">
            <w:pPr>
              <w:spacing w:after="0" w:line="259" w:lineRule="auto"/>
              <w:ind w:left="103"/>
            </w:pPr>
          </w:p>
          <w:p w14:paraId="15F731E5" w14:textId="7393B4EE" w:rsidR="005032DE" w:rsidRDefault="00F4009F">
            <w:pPr>
              <w:spacing w:after="0" w:line="259" w:lineRule="auto"/>
              <w:ind w:left="103"/>
            </w:pPr>
            <w:r>
              <w:rPr>
                <w:b/>
              </w:rPr>
              <w:t xml:space="preserve"> </w:t>
            </w:r>
          </w:p>
        </w:tc>
        <w:tc>
          <w:tcPr>
            <w:tcW w:w="3027" w:type="dxa"/>
            <w:tcBorders>
              <w:top w:val="single" w:sz="4" w:space="0" w:color="000000"/>
              <w:left w:val="single" w:sz="4" w:space="0" w:color="000000"/>
              <w:bottom w:val="single" w:sz="4" w:space="0" w:color="000000"/>
              <w:right w:val="single" w:sz="4" w:space="0" w:color="000000"/>
            </w:tcBorders>
          </w:tcPr>
          <w:p w14:paraId="420FCA90" w14:textId="32AAAE00" w:rsidR="005032DE" w:rsidRDefault="00F4009F" w:rsidP="003A3FA9">
            <w:pPr>
              <w:spacing w:after="0" w:line="237" w:lineRule="auto"/>
              <w:ind w:left="79" w:right="17"/>
            </w:pPr>
            <w:r>
              <w:t>Our approach will be holistic, supported by the physical environment Visual cues in the classroom, such as feelings vocabulary, self-regulation strategy posters</w:t>
            </w:r>
            <w:r w:rsidR="003A3FA9">
              <w:t>.</w:t>
            </w:r>
            <w:r>
              <w:t xml:space="preserve"> </w:t>
            </w:r>
          </w:p>
          <w:p w14:paraId="72DAC715" w14:textId="77777777" w:rsidR="005032DE" w:rsidRDefault="00F4009F">
            <w:pPr>
              <w:spacing w:after="0" w:line="259" w:lineRule="auto"/>
              <w:ind w:left="79"/>
            </w:pPr>
            <w:r>
              <w:t xml:space="preserve"> </w:t>
            </w:r>
          </w:p>
          <w:p w14:paraId="4E14697D" w14:textId="58E21409" w:rsidR="005032DE" w:rsidRDefault="005032DE">
            <w:pPr>
              <w:spacing w:after="0" w:line="259" w:lineRule="auto"/>
              <w:ind w:left="79"/>
            </w:pPr>
          </w:p>
        </w:tc>
      </w:tr>
    </w:tbl>
    <w:p w14:paraId="5C27BBB2" w14:textId="77777777" w:rsidR="005032DE" w:rsidRDefault="005032DE">
      <w:pPr>
        <w:spacing w:after="0" w:line="259" w:lineRule="auto"/>
        <w:ind w:left="-396" w:right="281"/>
      </w:pPr>
    </w:p>
    <w:tbl>
      <w:tblPr>
        <w:tblStyle w:val="TableGrid"/>
        <w:tblW w:w="15196" w:type="dxa"/>
        <w:tblInd w:w="79" w:type="dxa"/>
        <w:tblCellMar>
          <w:top w:w="19" w:type="dxa"/>
        </w:tblCellMar>
        <w:tblLook w:val="04A0" w:firstRow="1" w:lastRow="0" w:firstColumn="1" w:lastColumn="0" w:noHBand="0" w:noVBand="1"/>
      </w:tblPr>
      <w:tblGrid>
        <w:gridCol w:w="2071"/>
        <w:gridCol w:w="3965"/>
        <w:gridCol w:w="3942"/>
        <w:gridCol w:w="2191"/>
        <w:gridCol w:w="3027"/>
      </w:tblGrid>
      <w:tr w:rsidR="005032DE" w14:paraId="39F27C13" w14:textId="77777777" w:rsidTr="0045225D">
        <w:trPr>
          <w:trHeight w:val="2830"/>
        </w:trPr>
        <w:tc>
          <w:tcPr>
            <w:tcW w:w="2071" w:type="dxa"/>
            <w:tcBorders>
              <w:top w:val="single" w:sz="4" w:space="0" w:color="000000"/>
              <w:left w:val="single" w:sz="4" w:space="0" w:color="000000"/>
              <w:bottom w:val="single" w:sz="4" w:space="0" w:color="000000"/>
              <w:right w:val="single" w:sz="4" w:space="0" w:color="000000"/>
            </w:tcBorders>
          </w:tcPr>
          <w:p w14:paraId="548ACC0F" w14:textId="77777777" w:rsidR="005032DE" w:rsidRDefault="00F4009F">
            <w:pPr>
              <w:spacing w:after="0" w:line="259" w:lineRule="auto"/>
              <w:ind w:left="122" w:right="31"/>
            </w:pPr>
            <w:r>
              <w:rPr>
                <w:b/>
                <w:sz w:val="22"/>
              </w:rPr>
              <w:lastRenderedPageBreak/>
              <w:t xml:space="preserve">Access to technology </w:t>
            </w:r>
          </w:p>
        </w:tc>
        <w:tc>
          <w:tcPr>
            <w:tcW w:w="3965" w:type="dxa"/>
            <w:tcBorders>
              <w:top w:val="single" w:sz="4" w:space="0" w:color="000000"/>
              <w:left w:val="single" w:sz="4" w:space="0" w:color="000000"/>
              <w:bottom w:val="single" w:sz="4" w:space="0" w:color="000000"/>
              <w:right w:val="single" w:sz="4" w:space="0" w:color="000000"/>
            </w:tcBorders>
          </w:tcPr>
          <w:p w14:paraId="6BC3494B" w14:textId="77777777" w:rsidR="005032DE" w:rsidRDefault="00F4009F">
            <w:pPr>
              <w:spacing w:after="0" w:line="259" w:lineRule="auto"/>
              <w:ind w:left="103" w:right="8"/>
            </w:pPr>
            <w:r>
              <w:t xml:space="preserve">‘Pupil’s access to technology has been an important factor affecting whether they can learn at home. As pupils return to schools, technology could also be valuable; for example, by facilitating access to online tuition or support.’  </w:t>
            </w:r>
          </w:p>
        </w:tc>
        <w:tc>
          <w:tcPr>
            <w:tcW w:w="3942" w:type="dxa"/>
            <w:tcBorders>
              <w:top w:val="single" w:sz="4" w:space="0" w:color="000000"/>
              <w:left w:val="single" w:sz="4" w:space="0" w:color="000000"/>
              <w:bottom w:val="single" w:sz="4" w:space="0" w:color="000000"/>
              <w:right w:val="single" w:sz="4" w:space="0" w:color="000000"/>
            </w:tcBorders>
          </w:tcPr>
          <w:p w14:paraId="47379C0E" w14:textId="261959C7" w:rsidR="005032DE" w:rsidRDefault="00F4009F">
            <w:pPr>
              <w:spacing w:after="0" w:line="259" w:lineRule="auto"/>
              <w:ind w:left="79"/>
            </w:pPr>
            <w:r>
              <w:t xml:space="preserve"> </w:t>
            </w:r>
          </w:p>
        </w:tc>
        <w:tc>
          <w:tcPr>
            <w:tcW w:w="2191" w:type="dxa"/>
            <w:tcBorders>
              <w:top w:val="single" w:sz="4" w:space="0" w:color="000000"/>
              <w:left w:val="single" w:sz="4" w:space="0" w:color="000000"/>
              <w:bottom w:val="single" w:sz="4" w:space="0" w:color="000000"/>
              <w:right w:val="single" w:sz="4" w:space="0" w:color="000000"/>
            </w:tcBorders>
          </w:tcPr>
          <w:p w14:paraId="7BC92E0F" w14:textId="65A28079" w:rsidR="005032DE" w:rsidRPr="00B95B00" w:rsidRDefault="005032DE" w:rsidP="00445AC4">
            <w:pPr>
              <w:spacing w:after="0" w:line="237" w:lineRule="auto"/>
              <w:ind w:left="103" w:right="106"/>
              <w:rPr>
                <w:highlight w:val="yellow"/>
              </w:rPr>
            </w:pPr>
          </w:p>
        </w:tc>
        <w:tc>
          <w:tcPr>
            <w:tcW w:w="3027" w:type="dxa"/>
            <w:tcBorders>
              <w:top w:val="single" w:sz="4" w:space="0" w:color="000000"/>
              <w:left w:val="single" w:sz="4" w:space="0" w:color="000000"/>
              <w:bottom w:val="single" w:sz="4" w:space="0" w:color="000000"/>
              <w:right w:val="single" w:sz="4" w:space="0" w:color="000000"/>
            </w:tcBorders>
          </w:tcPr>
          <w:p w14:paraId="6FF8E191" w14:textId="77777777" w:rsidR="005032DE" w:rsidRDefault="00F4009F">
            <w:pPr>
              <w:spacing w:after="0" w:line="259" w:lineRule="auto"/>
              <w:ind w:left="79" w:right="105"/>
            </w:pPr>
            <w:r>
              <w:t xml:space="preserve">By ensuring that children have access to quality maths and spelling practise at home, supplementing the learning they are doing in school, with challenges and tasks set by the teacher at their level, data analysis will indicate there is evidence of accelerated progress in maths and spelling. </w:t>
            </w:r>
          </w:p>
        </w:tc>
      </w:tr>
      <w:tr w:rsidR="005032DE" w14:paraId="5DE23D2D" w14:textId="77777777" w:rsidTr="0045225D">
        <w:trPr>
          <w:trHeight w:val="1747"/>
        </w:trPr>
        <w:tc>
          <w:tcPr>
            <w:tcW w:w="2071" w:type="dxa"/>
            <w:tcBorders>
              <w:top w:val="single" w:sz="4" w:space="0" w:color="000000"/>
              <w:left w:val="single" w:sz="4" w:space="0" w:color="000000"/>
              <w:bottom w:val="single" w:sz="4" w:space="0" w:color="000000"/>
              <w:right w:val="single" w:sz="4" w:space="0" w:color="000000"/>
            </w:tcBorders>
          </w:tcPr>
          <w:p w14:paraId="268EBD3F" w14:textId="77777777" w:rsidR="005032DE" w:rsidRDefault="00F4009F">
            <w:pPr>
              <w:spacing w:after="0" w:line="259" w:lineRule="auto"/>
              <w:ind w:left="122" w:right="400"/>
            </w:pPr>
            <w:r>
              <w:rPr>
                <w:b/>
                <w:sz w:val="20"/>
              </w:rPr>
              <w:t>Supporting parents and carers</w:t>
            </w:r>
            <w:r>
              <w:rPr>
                <w:rFonts w:ascii="Century Gothic" w:eastAsia="Century Gothic" w:hAnsi="Century Gothic" w:cs="Century Gothic"/>
                <w:b/>
                <w:sz w:val="22"/>
              </w:rPr>
              <w:t xml:space="preserve"> </w:t>
            </w:r>
          </w:p>
        </w:tc>
        <w:tc>
          <w:tcPr>
            <w:tcW w:w="3965" w:type="dxa"/>
            <w:tcBorders>
              <w:top w:val="single" w:sz="4" w:space="0" w:color="000000"/>
              <w:left w:val="single" w:sz="4" w:space="0" w:color="000000"/>
              <w:bottom w:val="single" w:sz="4" w:space="0" w:color="000000"/>
              <w:right w:val="single" w:sz="4" w:space="0" w:color="000000"/>
            </w:tcBorders>
          </w:tcPr>
          <w:p w14:paraId="4CFED348" w14:textId="77777777" w:rsidR="005032DE" w:rsidRDefault="00F4009F">
            <w:pPr>
              <w:spacing w:after="0" w:line="259" w:lineRule="auto"/>
              <w:ind w:left="2" w:right="44"/>
            </w:pPr>
            <w:r>
              <w:t xml:space="preserve">Parents have played a key role in supporting children to learn at home and it is essential that schools and families continue to work together as pupils return to school. Providing additional books and educational resources to families, with support and guidance, may also be helpful – for example, offering advice about effective strategies for reading with children. </w:t>
            </w:r>
          </w:p>
        </w:tc>
        <w:tc>
          <w:tcPr>
            <w:tcW w:w="3942" w:type="dxa"/>
            <w:tcBorders>
              <w:top w:val="single" w:sz="4" w:space="0" w:color="000000"/>
              <w:left w:val="single" w:sz="4" w:space="0" w:color="000000"/>
              <w:bottom w:val="single" w:sz="4" w:space="0" w:color="000000"/>
              <w:right w:val="single" w:sz="4" w:space="0" w:color="000000"/>
            </w:tcBorders>
          </w:tcPr>
          <w:p w14:paraId="66FC503D" w14:textId="77777777" w:rsidR="005032DE" w:rsidRDefault="00F4009F">
            <w:pPr>
              <w:spacing w:after="0" w:line="259" w:lineRule="auto"/>
            </w:pPr>
            <w:r>
              <w:t xml:space="preserve"> </w:t>
            </w:r>
          </w:p>
          <w:p w14:paraId="5CDA8940" w14:textId="77777777" w:rsidR="0045225D" w:rsidRDefault="00F4009F" w:rsidP="0045225D">
            <w:pPr>
              <w:spacing w:after="0" w:line="237" w:lineRule="auto"/>
              <w:ind w:left="5"/>
            </w:pPr>
            <w:r>
              <w:t xml:space="preserve">Parents have the opportunity to email all class-based teachers to communicate concerns. </w:t>
            </w:r>
            <w:r w:rsidR="0045225D">
              <w:t xml:space="preserve">Parents will also be offered support. Pastoral team will remain in close contact with vulnerable parents and offer any advice/signposting as/when needed.. </w:t>
            </w:r>
          </w:p>
          <w:p w14:paraId="46D03BC9" w14:textId="77777777" w:rsidR="0045225D" w:rsidRDefault="0045225D" w:rsidP="0045225D">
            <w:pPr>
              <w:spacing w:after="0" w:line="259" w:lineRule="auto"/>
              <w:ind w:left="5"/>
            </w:pPr>
            <w:r>
              <w:t xml:space="preserve"> </w:t>
            </w:r>
          </w:p>
          <w:p w14:paraId="3D925833" w14:textId="77777777" w:rsidR="0045225D" w:rsidRDefault="0045225D" w:rsidP="0045225D">
            <w:pPr>
              <w:spacing w:after="0" w:line="259" w:lineRule="auto"/>
              <w:ind w:left="5"/>
            </w:pPr>
            <w:r>
              <w:t xml:space="preserve"> </w:t>
            </w:r>
          </w:p>
          <w:p w14:paraId="324E6FA0" w14:textId="77777777" w:rsidR="0045225D" w:rsidRDefault="0045225D" w:rsidP="0045225D">
            <w:pPr>
              <w:spacing w:after="0" w:line="259" w:lineRule="auto"/>
              <w:ind w:left="5"/>
            </w:pPr>
          </w:p>
          <w:p w14:paraId="1EBCD8DA" w14:textId="061D1177" w:rsidR="005032DE" w:rsidRDefault="0045225D" w:rsidP="0045225D">
            <w:pPr>
              <w:spacing w:after="2" w:line="236" w:lineRule="auto"/>
            </w:pPr>
            <w:r>
              <w:t>The purchase of additional sets of reading books to enable school to have a ready supply of books that can be used in school and also enough for pupils to take home on a more regular basis.</w:t>
            </w:r>
          </w:p>
        </w:tc>
        <w:tc>
          <w:tcPr>
            <w:tcW w:w="2191" w:type="dxa"/>
            <w:tcBorders>
              <w:top w:val="single" w:sz="4" w:space="0" w:color="000000"/>
              <w:left w:val="single" w:sz="4" w:space="0" w:color="000000"/>
              <w:bottom w:val="single" w:sz="4" w:space="0" w:color="000000"/>
              <w:right w:val="single" w:sz="4" w:space="0" w:color="000000"/>
            </w:tcBorders>
          </w:tcPr>
          <w:p w14:paraId="4DD7E595" w14:textId="77777777" w:rsidR="005032DE" w:rsidRDefault="00F4009F">
            <w:pPr>
              <w:spacing w:after="0" w:line="259" w:lineRule="auto"/>
              <w:ind w:left="103"/>
            </w:pPr>
            <w:r>
              <w:t xml:space="preserve"> </w:t>
            </w:r>
          </w:p>
          <w:p w14:paraId="6E8F5C6B" w14:textId="77777777" w:rsidR="005032DE" w:rsidRDefault="00F4009F">
            <w:pPr>
              <w:spacing w:after="0" w:line="259" w:lineRule="auto"/>
              <w:ind w:left="103"/>
            </w:pPr>
            <w:r>
              <w:t xml:space="preserve"> </w:t>
            </w:r>
          </w:p>
          <w:p w14:paraId="0CD9662B" w14:textId="77777777" w:rsidR="005032DE" w:rsidRDefault="00F4009F">
            <w:pPr>
              <w:spacing w:after="0" w:line="259" w:lineRule="auto"/>
              <w:ind w:left="103"/>
            </w:pPr>
            <w:r>
              <w:t xml:space="preserve"> </w:t>
            </w:r>
          </w:p>
          <w:p w14:paraId="0B312550" w14:textId="77777777" w:rsidR="005032DE" w:rsidRDefault="00F4009F">
            <w:pPr>
              <w:spacing w:after="0" w:line="259" w:lineRule="auto"/>
              <w:ind w:left="103"/>
            </w:pPr>
            <w:r>
              <w:t xml:space="preserve"> </w:t>
            </w:r>
          </w:p>
          <w:p w14:paraId="77712F8C" w14:textId="77777777" w:rsidR="005032DE" w:rsidRDefault="00F4009F">
            <w:pPr>
              <w:spacing w:after="0" w:line="259" w:lineRule="auto"/>
              <w:ind w:left="103"/>
            </w:pPr>
            <w:r>
              <w:t xml:space="preserve"> </w:t>
            </w:r>
          </w:p>
          <w:p w14:paraId="4C3A049F" w14:textId="77777777" w:rsidR="005032DE" w:rsidRDefault="00F4009F">
            <w:pPr>
              <w:spacing w:after="0" w:line="259" w:lineRule="auto"/>
              <w:ind w:left="103"/>
            </w:pPr>
            <w:r>
              <w:t xml:space="preserve"> </w:t>
            </w:r>
          </w:p>
          <w:p w14:paraId="68D01DDA" w14:textId="77777777" w:rsidR="005032DE" w:rsidRDefault="00F4009F">
            <w:pPr>
              <w:spacing w:after="0" w:line="259" w:lineRule="auto"/>
              <w:ind w:left="2"/>
            </w:pPr>
            <w:r>
              <w:t xml:space="preserve"> </w:t>
            </w:r>
          </w:p>
          <w:p w14:paraId="13162916" w14:textId="77777777" w:rsidR="005032DE" w:rsidRDefault="00F4009F">
            <w:pPr>
              <w:spacing w:after="0" w:line="259" w:lineRule="auto"/>
              <w:ind w:left="2"/>
            </w:pPr>
            <w:r>
              <w:t xml:space="preserve"> </w:t>
            </w:r>
          </w:p>
        </w:tc>
        <w:tc>
          <w:tcPr>
            <w:tcW w:w="3027" w:type="dxa"/>
            <w:tcBorders>
              <w:top w:val="single" w:sz="4" w:space="0" w:color="000000"/>
              <w:left w:val="single" w:sz="4" w:space="0" w:color="000000"/>
              <w:bottom w:val="single" w:sz="4" w:space="0" w:color="000000"/>
              <w:right w:val="single" w:sz="4" w:space="0" w:color="000000"/>
            </w:tcBorders>
          </w:tcPr>
          <w:p w14:paraId="2667E890" w14:textId="34036BFB" w:rsidR="005032DE" w:rsidRDefault="00F4009F">
            <w:pPr>
              <w:spacing w:after="0" w:line="259" w:lineRule="auto"/>
              <w:ind w:left="79"/>
            </w:pPr>
            <w:r>
              <w:t xml:space="preserve"> </w:t>
            </w:r>
          </w:p>
          <w:p w14:paraId="7B51AEE1" w14:textId="77777777" w:rsidR="005032DE" w:rsidRDefault="00F4009F">
            <w:pPr>
              <w:spacing w:after="0" w:line="259" w:lineRule="auto"/>
              <w:ind w:left="79"/>
            </w:pPr>
            <w:r>
              <w:t xml:space="preserve"> </w:t>
            </w:r>
          </w:p>
          <w:p w14:paraId="2B81B7EF" w14:textId="77777777" w:rsidR="0045225D" w:rsidRDefault="00F4009F" w:rsidP="0045225D">
            <w:pPr>
              <w:spacing w:after="3" w:line="236" w:lineRule="auto"/>
              <w:ind w:left="84" w:right="47"/>
            </w:pPr>
            <w:r>
              <w:t xml:space="preserve">By promoting a meaningful relationship between home and school, parents as </w:t>
            </w:r>
            <w:r w:rsidR="00B95B00">
              <w:t xml:space="preserve">partners will be encouraged. </w:t>
            </w:r>
            <w:r w:rsidR="0045225D">
              <w:t xml:space="preserve">By ensuring that all children are able to access a wide range of reading books at both home and school simultaneously, and by providing parents with the resources to continue to practise reading at </w:t>
            </w:r>
          </w:p>
          <w:p w14:paraId="2A7A0539" w14:textId="77777777" w:rsidR="0045225D" w:rsidRDefault="0045225D" w:rsidP="0045225D">
            <w:pPr>
              <w:spacing w:after="0" w:line="259" w:lineRule="auto"/>
              <w:ind w:left="84"/>
            </w:pPr>
            <w:r>
              <w:t xml:space="preserve">home, data will evidence accelerated </w:t>
            </w:r>
          </w:p>
          <w:p w14:paraId="2627146E" w14:textId="77777777" w:rsidR="0045225D" w:rsidRDefault="0045225D" w:rsidP="0045225D">
            <w:pPr>
              <w:spacing w:after="2" w:line="239" w:lineRule="auto"/>
              <w:ind w:left="84" w:right="825"/>
            </w:pPr>
            <w:r>
              <w:t xml:space="preserve">improvement in the children’s reading ability. </w:t>
            </w:r>
          </w:p>
          <w:p w14:paraId="07AEF463" w14:textId="444786B1" w:rsidR="005032DE" w:rsidRDefault="005032DE" w:rsidP="0045225D">
            <w:pPr>
              <w:spacing w:after="0" w:line="237" w:lineRule="auto"/>
              <w:ind w:left="84" w:right="2"/>
            </w:pPr>
          </w:p>
        </w:tc>
      </w:tr>
      <w:tr w:rsidR="005032DE" w14:paraId="16D5ED44" w14:textId="77777777" w:rsidTr="0045225D">
        <w:trPr>
          <w:trHeight w:val="226"/>
        </w:trPr>
        <w:tc>
          <w:tcPr>
            <w:tcW w:w="2071" w:type="dxa"/>
            <w:tcBorders>
              <w:top w:val="single" w:sz="4" w:space="0" w:color="000000"/>
              <w:left w:val="single" w:sz="4" w:space="0" w:color="000000"/>
              <w:bottom w:val="single" w:sz="4" w:space="0" w:color="000000"/>
              <w:right w:val="nil"/>
            </w:tcBorders>
          </w:tcPr>
          <w:p w14:paraId="4FB9D611" w14:textId="77777777" w:rsidR="005032DE" w:rsidRDefault="00F4009F">
            <w:pPr>
              <w:spacing w:after="0" w:line="259" w:lineRule="auto"/>
              <w:ind w:left="108"/>
            </w:pPr>
            <w:r>
              <w:rPr>
                <w:b/>
              </w:rPr>
              <w:t xml:space="preserve">Total spending </w:t>
            </w:r>
          </w:p>
        </w:tc>
        <w:tc>
          <w:tcPr>
            <w:tcW w:w="7907" w:type="dxa"/>
            <w:gridSpan w:val="2"/>
            <w:tcBorders>
              <w:top w:val="single" w:sz="4" w:space="0" w:color="000000"/>
              <w:left w:val="nil"/>
              <w:bottom w:val="single" w:sz="4" w:space="0" w:color="000000"/>
              <w:right w:val="single" w:sz="8" w:space="0" w:color="000000"/>
            </w:tcBorders>
          </w:tcPr>
          <w:p w14:paraId="2756206C" w14:textId="77777777" w:rsidR="005032DE" w:rsidRDefault="005032DE">
            <w:pPr>
              <w:spacing w:after="160" w:line="259" w:lineRule="auto"/>
            </w:pPr>
          </w:p>
        </w:tc>
        <w:tc>
          <w:tcPr>
            <w:tcW w:w="5218" w:type="dxa"/>
            <w:gridSpan w:val="2"/>
            <w:tcBorders>
              <w:top w:val="single" w:sz="4" w:space="0" w:color="000000"/>
              <w:left w:val="single" w:sz="8" w:space="0" w:color="000000"/>
              <w:bottom w:val="single" w:sz="4" w:space="0" w:color="000000"/>
              <w:right w:val="single" w:sz="4" w:space="0" w:color="000000"/>
            </w:tcBorders>
          </w:tcPr>
          <w:p w14:paraId="2E268556" w14:textId="23D8CDDA" w:rsidR="005032DE" w:rsidRPr="00445AC4" w:rsidRDefault="00445AC4">
            <w:pPr>
              <w:spacing w:after="0" w:line="259" w:lineRule="auto"/>
              <w:ind w:left="89"/>
            </w:pPr>
            <w:r w:rsidRPr="00445AC4">
              <w:rPr>
                <w:b/>
              </w:rPr>
              <w:t>£12,750</w:t>
            </w:r>
            <w:r w:rsidR="00F4009F" w:rsidRPr="00445AC4">
              <w:rPr>
                <w:b/>
              </w:rPr>
              <w:t xml:space="preserve"> </w:t>
            </w:r>
          </w:p>
        </w:tc>
      </w:tr>
      <w:tr w:rsidR="005032DE" w14:paraId="52AFC539" w14:textId="77777777" w:rsidTr="0045225D">
        <w:trPr>
          <w:trHeight w:val="271"/>
        </w:trPr>
        <w:tc>
          <w:tcPr>
            <w:tcW w:w="2071" w:type="dxa"/>
            <w:tcBorders>
              <w:top w:val="single" w:sz="4" w:space="0" w:color="000000"/>
              <w:left w:val="single" w:sz="4" w:space="0" w:color="000000"/>
              <w:bottom w:val="single" w:sz="4" w:space="0" w:color="000000"/>
              <w:right w:val="nil"/>
            </w:tcBorders>
          </w:tcPr>
          <w:p w14:paraId="27FC05F3" w14:textId="77777777" w:rsidR="005032DE" w:rsidRDefault="00F4009F">
            <w:pPr>
              <w:spacing w:after="0" w:line="259" w:lineRule="auto"/>
              <w:ind w:left="108"/>
            </w:pPr>
            <w:r>
              <w:rPr>
                <w:b/>
              </w:rPr>
              <w:t xml:space="preserve">Total funding </w:t>
            </w:r>
          </w:p>
        </w:tc>
        <w:tc>
          <w:tcPr>
            <w:tcW w:w="7907" w:type="dxa"/>
            <w:gridSpan w:val="2"/>
            <w:tcBorders>
              <w:top w:val="single" w:sz="4" w:space="0" w:color="000000"/>
              <w:left w:val="nil"/>
              <w:bottom w:val="single" w:sz="4" w:space="0" w:color="000000"/>
              <w:right w:val="single" w:sz="8" w:space="0" w:color="000000"/>
            </w:tcBorders>
          </w:tcPr>
          <w:p w14:paraId="0A7CF041" w14:textId="77777777" w:rsidR="005032DE" w:rsidRDefault="005032DE">
            <w:pPr>
              <w:spacing w:after="160" w:line="259" w:lineRule="auto"/>
            </w:pPr>
          </w:p>
        </w:tc>
        <w:tc>
          <w:tcPr>
            <w:tcW w:w="5218" w:type="dxa"/>
            <w:gridSpan w:val="2"/>
            <w:tcBorders>
              <w:top w:val="single" w:sz="4" w:space="0" w:color="000000"/>
              <w:left w:val="single" w:sz="8" w:space="0" w:color="000000"/>
              <w:bottom w:val="single" w:sz="4" w:space="0" w:color="000000"/>
              <w:right w:val="single" w:sz="4" w:space="0" w:color="000000"/>
            </w:tcBorders>
          </w:tcPr>
          <w:p w14:paraId="7619B132" w14:textId="5BD413E9" w:rsidR="005032DE" w:rsidRPr="00445AC4" w:rsidRDefault="00445AC4">
            <w:pPr>
              <w:spacing w:after="0" w:line="259" w:lineRule="auto"/>
              <w:ind w:left="89"/>
            </w:pPr>
            <w:r w:rsidRPr="00445AC4">
              <w:rPr>
                <w:b/>
              </w:rPr>
              <w:t>£1</w:t>
            </w:r>
            <w:r>
              <w:rPr>
                <w:b/>
              </w:rPr>
              <w:t>7</w:t>
            </w:r>
            <w:r w:rsidRPr="00445AC4">
              <w:rPr>
                <w:b/>
              </w:rPr>
              <w:t>,</w:t>
            </w:r>
            <w:r>
              <w:rPr>
                <w:b/>
              </w:rPr>
              <w:t>410</w:t>
            </w:r>
          </w:p>
        </w:tc>
      </w:tr>
      <w:tr w:rsidR="005032DE" w14:paraId="2B337C63" w14:textId="77777777" w:rsidTr="0045225D">
        <w:trPr>
          <w:trHeight w:val="274"/>
        </w:trPr>
        <w:tc>
          <w:tcPr>
            <w:tcW w:w="2071" w:type="dxa"/>
            <w:tcBorders>
              <w:top w:val="single" w:sz="4" w:space="0" w:color="000000"/>
              <w:left w:val="single" w:sz="4" w:space="0" w:color="000000"/>
              <w:bottom w:val="single" w:sz="4" w:space="0" w:color="000000"/>
              <w:right w:val="nil"/>
            </w:tcBorders>
          </w:tcPr>
          <w:p w14:paraId="3C2DF180" w14:textId="1D1A98C8" w:rsidR="005032DE" w:rsidRDefault="00A231DA">
            <w:pPr>
              <w:spacing w:after="0" w:line="259" w:lineRule="auto"/>
              <w:ind w:left="108"/>
            </w:pPr>
            <w:r>
              <w:rPr>
                <w:b/>
              </w:rPr>
              <w:t xml:space="preserve">Balance </w:t>
            </w:r>
          </w:p>
        </w:tc>
        <w:tc>
          <w:tcPr>
            <w:tcW w:w="7907" w:type="dxa"/>
            <w:gridSpan w:val="2"/>
            <w:tcBorders>
              <w:top w:val="single" w:sz="4" w:space="0" w:color="000000"/>
              <w:left w:val="nil"/>
              <w:bottom w:val="single" w:sz="4" w:space="0" w:color="000000"/>
              <w:right w:val="single" w:sz="8" w:space="0" w:color="000000"/>
            </w:tcBorders>
          </w:tcPr>
          <w:p w14:paraId="49969484" w14:textId="516FD471" w:rsidR="005032DE" w:rsidRDefault="005032DE" w:rsidP="006367FB">
            <w:pPr>
              <w:spacing w:after="0" w:line="259" w:lineRule="auto"/>
            </w:pPr>
          </w:p>
        </w:tc>
        <w:tc>
          <w:tcPr>
            <w:tcW w:w="5218" w:type="dxa"/>
            <w:gridSpan w:val="2"/>
            <w:tcBorders>
              <w:top w:val="single" w:sz="4" w:space="0" w:color="000000"/>
              <w:left w:val="single" w:sz="8" w:space="0" w:color="000000"/>
              <w:bottom w:val="single" w:sz="4" w:space="0" w:color="000000"/>
              <w:right w:val="single" w:sz="4" w:space="0" w:color="000000"/>
            </w:tcBorders>
          </w:tcPr>
          <w:p w14:paraId="30CC5DB3" w14:textId="25A979EC" w:rsidR="005032DE" w:rsidRPr="006367FB" w:rsidRDefault="00F4009F">
            <w:pPr>
              <w:spacing w:after="0" w:line="259" w:lineRule="auto"/>
              <w:ind w:left="89"/>
              <w:rPr>
                <w:highlight w:val="yellow"/>
              </w:rPr>
            </w:pPr>
            <w:r w:rsidRPr="00445AC4">
              <w:rPr>
                <w:b/>
              </w:rPr>
              <w:t>£</w:t>
            </w:r>
            <w:r w:rsidR="00445AC4" w:rsidRPr="00445AC4">
              <w:rPr>
                <w:b/>
              </w:rPr>
              <w:t>4,660</w:t>
            </w:r>
            <w:r w:rsidRPr="00445AC4">
              <w:rPr>
                <w:b/>
              </w:rPr>
              <w:t xml:space="preserve"> </w:t>
            </w:r>
          </w:p>
        </w:tc>
      </w:tr>
    </w:tbl>
    <w:p w14:paraId="7137AC11" w14:textId="77777777" w:rsidR="005032DE" w:rsidRDefault="00F4009F">
      <w:pPr>
        <w:spacing w:after="0" w:line="259" w:lineRule="auto"/>
        <w:jc w:val="both"/>
      </w:pPr>
      <w:r>
        <w:rPr>
          <w:sz w:val="20"/>
        </w:rPr>
        <w:t xml:space="preserve"> </w:t>
      </w:r>
    </w:p>
    <w:sectPr w:rsidR="005032DE">
      <w:headerReference w:type="even" r:id="rId17"/>
      <w:headerReference w:type="default" r:id="rId18"/>
      <w:footerReference w:type="default" r:id="rId19"/>
      <w:headerReference w:type="first" r:id="rId20"/>
      <w:pgSz w:w="16838" w:h="11906" w:orient="landscape"/>
      <w:pgMar w:top="688" w:right="886" w:bottom="425" w:left="396" w:header="439"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50706F" w14:textId="77777777" w:rsidR="00102D9C" w:rsidRDefault="00102D9C">
      <w:pPr>
        <w:spacing w:after="0" w:line="240" w:lineRule="auto"/>
      </w:pPr>
      <w:r>
        <w:separator/>
      </w:r>
    </w:p>
  </w:endnote>
  <w:endnote w:type="continuationSeparator" w:id="0">
    <w:p w14:paraId="0EDEFFEF" w14:textId="77777777" w:rsidR="00102D9C" w:rsidRDefault="00102D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9716D" w14:textId="214655BF" w:rsidR="006C2C5E" w:rsidRPr="006C2C5E" w:rsidRDefault="006C2C5E" w:rsidP="006C2C5E">
    <w:pPr>
      <w:pStyle w:val="Footer"/>
      <w:jc w:val="center"/>
      <w:rPr>
        <w:rFonts w:ascii="Comic Sans MS" w:hAnsi="Comic Sans MS"/>
        <w:color w:val="4472C4" w:themeColor="accent1"/>
        <w:sz w:val="20"/>
        <w:szCs w:val="20"/>
      </w:rPr>
    </w:pPr>
    <w:r w:rsidRPr="006C2C5E">
      <w:rPr>
        <w:rFonts w:ascii="Comic Sans MS" w:hAnsi="Comic Sans MS"/>
        <w:color w:val="4472C4" w:themeColor="accent1"/>
        <w:sz w:val="20"/>
        <w:szCs w:val="20"/>
      </w:rPr>
      <w:t>May God’s love shine in our lives as we care, share and learn together</w:t>
    </w:r>
  </w:p>
  <w:p w14:paraId="1EDC90BE" w14:textId="77777777" w:rsidR="006C2C5E" w:rsidRDefault="006C2C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2BAEB5" w14:textId="77777777" w:rsidR="00102D9C" w:rsidRDefault="00102D9C">
      <w:pPr>
        <w:spacing w:after="0" w:line="240" w:lineRule="auto"/>
      </w:pPr>
      <w:r>
        <w:separator/>
      </w:r>
    </w:p>
  </w:footnote>
  <w:footnote w:type="continuationSeparator" w:id="0">
    <w:p w14:paraId="6E50C8BF" w14:textId="77777777" w:rsidR="00102D9C" w:rsidRDefault="00102D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85C94" w14:textId="77777777" w:rsidR="005032DE" w:rsidRDefault="00F4009F">
    <w:pPr>
      <w:spacing w:after="0" w:line="259" w:lineRule="auto"/>
      <w:ind w:left="485"/>
      <w:jc w:val="center"/>
    </w:pPr>
    <w:r>
      <w:rPr>
        <w:sz w:val="20"/>
      </w:rPr>
      <w:t>Covid Catch-Up Premium Plan</w:t>
    </w:r>
    <w:r>
      <w:rPr>
        <w:b/>
        <w:sz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4134C" w14:textId="6719C838" w:rsidR="005032DE" w:rsidRPr="0045225D" w:rsidRDefault="00146347" w:rsidP="006E18DB">
    <w:pPr>
      <w:spacing w:after="0" w:line="259" w:lineRule="auto"/>
      <w:ind w:left="485"/>
      <w:jc w:val="center"/>
      <w:rPr>
        <w:rFonts w:ascii="Comic Sans MS" w:hAnsi="Comic Sans MS"/>
        <w:sz w:val="22"/>
      </w:rPr>
    </w:pPr>
    <w:r w:rsidRPr="0045225D">
      <w:rPr>
        <w:rFonts w:ascii="Comic Sans MS" w:hAnsi="Comic Sans MS"/>
        <w:color w:val="4472C4" w:themeColor="accent1"/>
        <w:sz w:val="22"/>
      </w:rPr>
      <w:t xml:space="preserve">St Raphael’s Catholic Primary School </w:t>
    </w:r>
    <w:r w:rsidR="00F4009F" w:rsidRPr="0045225D">
      <w:rPr>
        <w:rFonts w:ascii="Comic Sans MS" w:hAnsi="Comic Sans MS"/>
        <w:color w:val="4472C4" w:themeColor="accent1"/>
        <w:sz w:val="22"/>
      </w:rPr>
      <w:t>Covid Catch-Up Premium Plan</w:t>
    </w:r>
    <w:r w:rsidR="00F4009F" w:rsidRPr="0045225D">
      <w:rPr>
        <w:rFonts w:ascii="Comic Sans MS" w:hAnsi="Comic Sans MS"/>
        <w:b/>
        <w:color w:val="4472C4" w:themeColor="accent1"/>
        <w:sz w:val="22"/>
      </w:rPr>
      <w:t xml:space="preserve"> </w:t>
    </w:r>
    <w:r w:rsidR="006E18DB" w:rsidRPr="0045225D">
      <w:rPr>
        <w:rFonts w:ascii="Comic Sans MS" w:hAnsi="Comic Sans MS"/>
        <w:b/>
        <w:color w:val="4472C4" w:themeColor="accent1"/>
        <w:sz w:val="22"/>
      </w:rPr>
      <w:t xml:space="preserve">   </w:t>
    </w:r>
    <w:r w:rsidR="006E18DB" w:rsidRPr="0045225D">
      <w:rPr>
        <w:rFonts w:ascii="Comic Sans MS" w:hAnsi="Comic Sans MS"/>
        <w:b/>
        <w:noProof/>
        <w:color w:val="4472C4" w:themeColor="accent1"/>
        <w:sz w:val="22"/>
      </w:rPr>
      <w:t xml:space="preserve">                                                  </w:t>
    </w:r>
    <w:r w:rsidR="006E18DB" w:rsidRPr="0045225D">
      <w:rPr>
        <w:rFonts w:ascii="Comic Sans MS" w:hAnsi="Comic Sans MS"/>
        <w:b/>
        <w:noProof/>
        <w:sz w:val="22"/>
      </w:rPr>
      <w:drawing>
        <wp:anchor distT="0" distB="0" distL="114300" distR="114300" simplePos="0" relativeHeight="251658240" behindDoc="1" locked="0" layoutInCell="1" allowOverlap="1" wp14:anchorId="233B64F8" wp14:editId="5847A9D6">
          <wp:simplePos x="0" y="0"/>
          <wp:positionH relativeFrom="column">
            <wp:posOffset>8273415</wp:posOffset>
          </wp:positionH>
          <wp:positionV relativeFrom="paragraph">
            <wp:posOffset>-2540</wp:posOffset>
          </wp:positionV>
          <wp:extent cx="561975" cy="666750"/>
          <wp:effectExtent l="0" t="0" r="9525" b="0"/>
          <wp:wrapTight wrapText="bothSides">
            <wp:wrapPolygon edited="0">
              <wp:start x="0" y="0"/>
              <wp:lineTo x="0" y="20983"/>
              <wp:lineTo x="21234" y="20983"/>
              <wp:lineTo x="2123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6667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E574F" w14:textId="77777777" w:rsidR="005032DE" w:rsidRDefault="00F4009F">
    <w:pPr>
      <w:spacing w:after="0" w:line="259" w:lineRule="auto"/>
      <w:ind w:left="485"/>
      <w:jc w:val="center"/>
    </w:pPr>
    <w:r>
      <w:rPr>
        <w:sz w:val="20"/>
      </w:rPr>
      <w:t>Covid Catch-Up Premium Plan</w:t>
    </w:r>
    <w:r>
      <w:rPr>
        <w:b/>
        <w:sz w:val="2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32DE"/>
    <w:rsid w:val="000E2572"/>
    <w:rsid w:val="00102D9C"/>
    <w:rsid w:val="00146347"/>
    <w:rsid w:val="001717A7"/>
    <w:rsid w:val="001D5D3E"/>
    <w:rsid w:val="003A3FA9"/>
    <w:rsid w:val="00445AC4"/>
    <w:rsid w:val="0045225D"/>
    <w:rsid w:val="005032DE"/>
    <w:rsid w:val="00617964"/>
    <w:rsid w:val="006367FB"/>
    <w:rsid w:val="006C2C5E"/>
    <w:rsid w:val="006E18DB"/>
    <w:rsid w:val="0080569E"/>
    <w:rsid w:val="00837D79"/>
    <w:rsid w:val="008D583D"/>
    <w:rsid w:val="009079F3"/>
    <w:rsid w:val="00925754"/>
    <w:rsid w:val="00A231DA"/>
    <w:rsid w:val="00B3446D"/>
    <w:rsid w:val="00B95B00"/>
    <w:rsid w:val="00DC5A26"/>
    <w:rsid w:val="00DF3A44"/>
    <w:rsid w:val="00E328AD"/>
    <w:rsid w:val="00F400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77AFC47"/>
  <w15:docId w15:val="{9F03EFEF-FF3A-4333-9321-472571EEF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 w:line="256" w:lineRule="auto"/>
    </w:pPr>
    <w:rPr>
      <w:rFonts w:ascii="Calibri" w:eastAsia="Calibri" w:hAnsi="Calibri" w:cs="Calibri"/>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1463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6347"/>
    <w:rPr>
      <w:rFonts w:ascii="Calibri" w:eastAsia="Calibri" w:hAnsi="Calibri" w:cs="Calibri"/>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actions-for-schools-during-the-coronavirus-outbreak/guidance-for-full-opening-schools" TargetMode="External"/><Relationship Id="rId13" Type="http://schemas.openxmlformats.org/officeDocument/2006/relationships/hyperlink" Target="https://educationendowmentfoundation.org.uk/covid-19-resources/covid-19-support-guide-for-schools/" TargetMode="External"/><Relationship Id="rId18" Type="http://schemas.openxmlformats.org/officeDocument/2006/relationships/header" Target="header2.xm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www.gov.uk/government/publications/actions-for-schools-during-the-coronavirus-outbreak/guidance-for-full-opening-schools" TargetMode="External"/><Relationship Id="rId12" Type="http://schemas.openxmlformats.org/officeDocument/2006/relationships/hyperlink" Target="https://educationendowmentfoundation.org.uk/covid-19-resources/covid-19-support-guide-for-schools/" TargetMode="External"/><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https://educationendowmentfoundation.org.uk/covid-19-resources/covid-19-support-guide-for-schools/" TargetMode="External"/><Relationship Id="rId20" Type="http://schemas.openxmlformats.org/officeDocument/2006/relationships/header" Target="header3.xml"/><Relationship Id="rId1" Type="http://schemas.openxmlformats.org/officeDocument/2006/relationships/styles" Target="styles.xml"/><Relationship Id="rId6" Type="http://schemas.openxmlformats.org/officeDocument/2006/relationships/hyperlink" Target="https://www.gov.uk/government/publications/actions-for-schools-during-the-coronavirus-outbreak/guidance-for-full-opening-schools" TargetMode="External"/><Relationship Id="rId11" Type="http://schemas.openxmlformats.org/officeDocument/2006/relationships/hyperlink" Target="https://educationendowmentfoundation.org.uk/covid-19-resources/covid-19-support-guide-for-schools/" TargetMode="External"/><Relationship Id="rId5" Type="http://schemas.openxmlformats.org/officeDocument/2006/relationships/endnotes" Target="endnotes.xml"/><Relationship Id="rId15" Type="http://schemas.openxmlformats.org/officeDocument/2006/relationships/hyperlink" Target="https://educationendowmentfoundation.org.uk/covid-19-resources/covid-19-support-guide-for-schools/" TargetMode="External"/><Relationship Id="rId10" Type="http://schemas.openxmlformats.org/officeDocument/2006/relationships/hyperlink" Target="https://www.gov.uk/government/publications/actions-for-schools-during-the-coronavirus-outbreak/guidance-for-full-opening-schools" TargetMode="External"/><Relationship Id="rId19"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www.gov.uk/government/publications/actions-for-schools-during-the-coronavirus-outbreak/guidance-for-full-opening-schools" TargetMode="External"/><Relationship Id="rId14" Type="http://schemas.openxmlformats.org/officeDocument/2006/relationships/hyperlink" Target="https://educationendowmentfoundation.org.uk/covid-19-resources/covid-19-support-guide-for-schools/"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8</Pages>
  <Words>2666</Words>
  <Characters>15198</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Compton-Belcher MDJ</dc:creator>
  <cp:keywords/>
  <cp:lastModifiedBy>Lynn Lakner</cp:lastModifiedBy>
  <cp:revision>10</cp:revision>
  <cp:lastPrinted>2021-09-28T15:22:00Z</cp:lastPrinted>
  <dcterms:created xsi:type="dcterms:W3CDTF">2021-09-28T13:33:00Z</dcterms:created>
  <dcterms:modified xsi:type="dcterms:W3CDTF">2021-09-28T16:20:00Z</dcterms:modified>
</cp:coreProperties>
</file>