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C38B" w14:textId="77777777" w:rsidR="00132F7E" w:rsidRDefault="00ED2C6C" w:rsidP="00ED2C6C">
      <w:pPr>
        <w:shd w:val="clear" w:color="auto" w:fill="FFFFFF"/>
        <w:spacing w:after="240" w:line="384" w:lineRule="atLeast"/>
        <w:rPr>
          <w:rFonts w:ascii="Helvetica" w:eastAsia="Times New Roman" w:hAnsi="Helvetica" w:cs="Helvetica"/>
          <w:color w:val="333333"/>
          <w:sz w:val="18"/>
          <w:szCs w:val="18"/>
          <w:lang w:eastAsia="en-GB"/>
        </w:rPr>
      </w:pPr>
      <w:r w:rsidRPr="00ED2C6C">
        <w:rPr>
          <w:rFonts w:ascii="Helvetica" w:eastAsia="Times New Roman" w:hAnsi="Helvetica" w:cs="Helvetica"/>
          <w:color w:val="333333"/>
          <w:sz w:val="18"/>
          <w:szCs w:val="18"/>
          <w:lang w:eastAsia="en-GB"/>
        </w:rPr>
        <w:t xml:space="preserve">The government </w:t>
      </w:r>
      <w:r w:rsidR="00132F7E">
        <w:rPr>
          <w:rFonts w:ascii="Helvetica" w:eastAsia="Times New Roman" w:hAnsi="Helvetica" w:cs="Helvetica"/>
          <w:color w:val="333333"/>
          <w:sz w:val="18"/>
          <w:szCs w:val="18"/>
          <w:lang w:eastAsia="en-GB"/>
        </w:rPr>
        <w:t>was</w:t>
      </w:r>
      <w:r w:rsidRPr="00ED2C6C">
        <w:rPr>
          <w:rFonts w:ascii="Helvetica" w:eastAsia="Times New Roman" w:hAnsi="Helvetica" w:cs="Helvetica"/>
          <w:color w:val="333333"/>
          <w:sz w:val="18"/>
          <w:szCs w:val="18"/>
          <w:lang w:eastAsia="en-GB"/>
        </w:rPr>
        <w:t xml:space="preserve"> determined to secure a significant and </w:t>
      </w:r>
      <w:proofErr w:type="gramStart"/>
      <w:r w:rsidRPr="00ED2C6C">
        <w:rPr>
          <w:rFonts w:ascii="Helvetica" w:eastAsia="Times New Roman" w:hAnsi="Helvetica" w:cs="Helvetica"/>
          <w:color w:val="333333"/>
          <w:sz w:val="18"/>
          <w:szCs w:val="18"/>
          <w:lang w:eastAsia="en-GB"/>
        </w:rPr>
        <w:t>lasting legacy</w:t>
      </w:r>
      <w:proofErr w:type="gramEnd"/>
      <w:r w:rsidRPr="00ED2C6C">
        <w:rPr>
          <w:rFonts w:ascii="Helvetica" w:eastAsia="Times New Roman" w:hAnsi="Helvetica" w:cs="Helvetica"/>
          <w:color w:val="333333"/>
          <w:sz w:val="18"/>
          <w:szCs w:val="18"/>
          <w:lang w:eastAsia="en-GB"/>
        </w:rPr>
        <w:t xml:space="preserve"> from the very successful 2012 Olympic and Paralympic Games that were held in London. </w:t>
      </w:r>
      <w:proofErr w:type="gramStart"/>
      <w:r w:rsidRPr="00ED2C6C">
        <w:rPr>
          <w:rFonts w:ascii="Helvetica" w:eastAsia="Times New Roman" w:hAnsi="Helvetica" w:cs="Helvetica"/>
          <w:color w:val="333333"/>
          <w:sz w:val="18"/>
          <w:szCs w:val="18"/>
          <w:lang w:eastAsia="en-GB"/>
        </w:rPr>
        <w:t>In order to</w:t>
      </w:r>
      <w:proofErr w:type="gramEnd"/>
      <w:r w:rsidRPr="00ED2C6C">
        <w:rPr>
          <w:rFonts w:ascii="Helvetica" w:eastAsia="Times New Roman" w:hAnsi="Helvetica" w:cs="Helvetica"/>
          <w:color w:val="333333"/>
          <w:sz w:val="18"/>
          <w:szCs w:val="18"/>
          <w:lang w:eastAsia="en-GB"/>
        </w:rPr>
        <w:t xml:space="preserve"> achieve this and improve the provision of PE and sport in primary schools, a sports premium has been paid to each school in the country</w:t>
      </w:r>
      <w:r w:rsidR="00132F7E">
        <w:rPr>
          <w:rFonts w:ascii="Helvetica" w:eastAsia="Times New Roman" w:hAnsi="Helvetica" w:cs="Helvetica"/>
          <w:color w:val="333333"/>
          <w:sz w:val="18"/>
          <w:szCs w:val="18"/>
          <w:lang w:eastAsia="en-GB"/>
        </w:rPr>
        <w:t xml:space="preserve"> since 2012</w:t>
      </w:r>
      <w:r w:rsidRPr="00ED2C6C">
        <w:rPr>
          <w:rFonts w:ascii="Helvetica" w:eastAsia="Times New Roman" w:hAnsi="Helvetica" w:cs="Helvetica"/>
          <w:color w:val="333333"/>
          <w:sz w:val="18"/>
          <w:szCs w:val="18"/>
          <w:lang w:eastAsia="en-GB"/>
        </w:rPr>
        <w:t xml:space="preserve">. </w:t>
      </w:r>
    </w:p>
    <w:p w14:paraId="2DA513CC" w14:textId="52FA56B2" w:rsidR="00ED2C6C" w:rsidRPr="00ED2C6C" w:rsidRDefault="00132F7E" w:rsidP="00ED2C6C">
      <w:pPr>
        <w:shd w:val="clear" w:color="auto" w:fill="FFFFFF"/>
        <w:spacing w:after="240" w:line="384" w:lineRule="atLeast"/>
        <w:rPr>
          <w:rFonts w:ascii="Helvetica" w:eastAsia="Times New Roman" w:hAnsi="Helvetica" w:cs="Helvetica"/>
          <w:color w:val="333333"/>
          <w:sz w:val="18"/>
          <w:szCs w:val="18"/>
          <w:lang w:eastAsia="en-GB"/>
        </w:rPr>
      </w:pPr>
      <w:r>
        <w:rPr>
          <w:rFonts w:ascii="Helvetica" w:eastAsia="Times New Roman" w:hAnsi="Helvetica" w:cs="Helvetica"/>
          <w:color w:val="333333"/>
          <w:sz w:val="18"/>
          <w:szCs w:val="18"/>
          <w:lang w:eastAsia="en-GB"/>
        </w:rPr>
        <w:t xml:space="preserve">In 2020-21 St Raphael’s </w:t>
      </w:r>
      <w:proofErr w:type="gramStart"/>
      <w:r>
        <w:rPr>
          <w:rFonts w:ascii="Helvetica" w:eastAsia="Times New Roman" w:hAnsi="Helvetica" w:cs="Helvetica"/>
          <w:color w:val="333333"/>
          <w:sz w:val="18"/>
          <w:szCs w:val="18"/>
          <w:lang w:eastAsia="en-GB"/>
        </w:rPr>
        <w:t xml:space="preserve">received </w:t>
      </w:r>
      <w:r w:rsidR="00ED2C6C" w:rsidRPr="00ED2C6C">
        <w:rPr>
          <w:rFonts w:ascii="Helvetica" w:eastAsia="Times New Roman" w:hAnsi="Helvetica" w:cs="Helvetica"/>
          <w:color w:val="333333"/>
          <w:sz w:val="18"/>
          <w:szCs w:val="18"/>
          <w:lang w:eastAsia="en-GB"/>
        </w:rPr>
        <w:t xml:space="preserve"> </w:t>
      </w:r>
      <w:r w:rsidR="00ED2C6C" w:rsidRPr="00E316C7">
        <w:rPr>
          <w:rFonts w:ascii="Helvetica" w:eastAsia="Times New Roman" w:hAnsi="Helvetica" w:cs="Helvetica"/>
          <w:color w:val="333333"/>
          <w:sz w:val="18"/>
          <w:szCs w:val="18"/>
          <w:lang w:eastAsia="en-GB"/>
        </w:rPr>
        <w:t>£</w:t>
      </w:r>
      <w:proofErr w:type="gramEnd"/>
      <w:r w:rsidR="0039636D" w:rsidRPr="00E316C7">
        <w:rPr>
          <w:rFonts w:ascii="Helvetica" w:eastAsia="Times New Roman" w:hAnsi="Helvetica" w:cs="Helvetica"/>
          <w:color w:val="333333"/>
          <w:sz w:val="18"/>
          <w:szCs w:val="18"/>
          <w:lang w:eastAsia="en-GB"/>
        </w:rPr>
        <w:t>17</w:t>
      </w:r>
      <w:r w:rsidR="00A71A46" w:rsidRPr="00E316C7">
        <w:rPr>
          <w:rFonts w:ascii="Helvetica" w:eastAsia="Times New Roman" w:hAnsi="Helvetica" w:cs="Helvetica"/>
          <w:color w:val="333333"/>
          <w:sz w:val="18"/>
          <w:szCs w:val="18"/>
          <w:lang w:eastAsia="en-GB"/>
        </w:rPr>
        <w:t>,</w:t>
      </w:r>
      <w:r w:rsidR="00E316C7" w:rsidRPr="00E316C7">
        <w:rPr>
          <w:rFonts w:ascii="Helvetica" w:eastAsia="Times New Roman" w:hAnsi="Helvetica" w:cs="Helvetica"/>
          <w:color w:val="333333"/>
          <w:sz w:val="18"/>
          <w:szCs w:val="18"/>
          <w:lang w:eastAsia="en-GB"/>
        </w:rPr>
        <w:t>781</w:t>
      </w:r>
      <w:r w:rsidR="00A71A46" w:rsidRPr="00E316C7">
        <w:rPr>
          <w:rFonts w:ascii="Helvetica" w:eastAsia="Times New Roman" w:hAnsi="Helvetica" w:cs="Helvetica"/>
          <w:color w:val="333333"/>
          <w:sz w:val="18"/>
          <w:szCs w:val="18"/>
          <w:lang w:eastAsia="en-GB"/>
        </w:rPr>
        <w:t>.00</w:t>
      </w:r>
      <w:r>
        <w:rPr>
          <w:rFonts w:ascii="Helvetica" w:eastAsia="Times New Roman" w:hAnsi="Helvetica" w:cs="Helvetica"/>
          <w:color w:val="333333"/>
          <w:sz w:val="18"/>
          <w:szCs w:val="18"/>
          <w:lang w:eastAsia="en-GB"/>
        </w:rPr>
        <w:t xml:space="preserve">  PE and Sport Funding.</w:t>
      </w:r>
    </w:p>
    <w:p w14:paraId="30F54DDB" w14:textId="77777777" w:rsidR="00ED2C6C" w:rsidRPr="00ED2C6C" w:rsidRDefault="00ED2C6C" w:rsidP="00ED2C6C">
      <w:pPr>
        <w:shd w:val="clear" w:color="auto" w:fill="FFFFFF"/>
        <w:spacing w:after="240" w:line="384" w:lineRule="atLeast"/>
        <w:rPr>
          <w:rFonts w:ascii="Helvetica" w:eastAsia="Times New Roman" w:hAnsi="Helvetica" w:cs="Helvetica"/>
          <w:color w:val="333333"/>
          <w:sz w:val="18"/>
          <w:szCs w:val="18"/>
          <w:lang w:eastAsia="en-GB"/>
        </w:rPr>
      </w:pPr>
      <w:r w:rsidRPr="00ED2C6C">
        <w:rPr>
          <w:rFonts w:ascii="Helvetica" w:eastAsia="Times New Roman" w:hAnsi="Helvetica" w:cs="Helvetica"/>
          <w:color w:val="333333"/>
          <w:sz w:val="18"/>
          <w:szCs w:val="18"/>
          <w:lang w:eastAsia="en-GB"/>
        </w:rPr>
        <w:t xml:space="preserve">At St. </w:t>
      </w:r>
      <w:r w:rsidR="00DA061A">
        <w:rPr>
          <w:rFonts w:ascii="Helvetica" w:eastAsia="Times New Roman" w:hAnsi="Helvetica" w:cs="Helvetica"/>
          <w:color w:val="333333"/>
          <w:sz w:val="18"/>
          <w:szCs w:val="18"/>
          <w:lang w:eastAsia="en-GB"/>
        </w:rPr>
        <w:t>Raphael</w:t>
      </w:r>
      <w:r w:rsidRPr="00ED2C6C">
        <w:rPr>
          <w:rFonts w:ascii="Helvetica" w:eastAsia="Times New Roman" w:hAnsi="Helvetica" w:cs="Helvetica"/>
          <w:color w:val="333333"/>
          <w:sz w:val="18"/>
          <w:szCs w:val="18"/>
          <w:lang w:eastAsia="en-GB"/>
        </w:rPr>
        <w:t xml:space="preserve">’s Catholic Primary </w:t>
      </w:r>
      <w:proofErr w:type="gramStart"/>
      <w:r w:rsidRPr="00ED2C6C">
        <w:rPr>
          <w:rFonts w:ascii="Helvetica" w:eastAsia="Times New Roman" w:hAnsi="Helvetica" w:cs="Helvetica"/>
          <w:color w:val="333333"/>
          <w:sz w:val="18"/>
          <w:szCs w:val="18"/>
          <w:lang w:eastAsia="en-GB"/>
        </w:rPr>
        <w:t>school</w:t>
      </w:r>
      <w:proofErr w:type="gramEnd"/>
      <w:r w:rsidRPr="00ED2C6C">
        <w:rPr>
          <w:rFonts w:ascii="Helvetica" w:eastAsia="Times New Roman" w:hAnsi="Helvetica" w:cs="Helvetica"/>
          <w:color w:val="333333"/>
          <w:sz w:val="18"/>
          <w:szCs w:val="18"/>
          <w:lang w:eastAsia="en-GB"/>
        </w:rPr>
        <w:t xml:space="preserve"> we believe that sport plays an important part as it contributes to the health and well-being of our children. Sporting excellence and participation, alongside opportunities for team building and personal development, go hand in hand with academic standards. The funding allows us to continue and enhance the already good provision at the school.</w:t>
      </w:r>
      <w:r w:rsidRPr="00ED2C6C">
        <w:rPr>
          <w:rFonts w:ascii="Helvetica" w:eastAsia="Times New Roman" w:hAnsi="Helvetica" w:cs="Helvetica"/>
          <w:color w:val="333333"/>
          <w:sz w:val="18"/>
          <w:szCs w:val="18"/>
          <w:lang w:eastAsia="en-GB"/>
        </w:rPr>
        <w:br/>
        <w:t>Our sport premium funding will allow us to:</w:t>
      </w:r>
      <w:r w:rsidRPr="00ED2C6C">
        <w:rPr>
          <w:rFonts w:ascii="Helvetica" w:eastAsia="Times New Roman" w:hAnsi="Helvetica" w:cs="Helvetica"/>
          <w:color w:val="333333"/>
          <w:sz w:val="18"/>
          <w:szCs w:val="18"/>
          <w:lang w:eastAsia="en-GB"/>
        </w:rPr>
        <w:br/>
        <w:t xml:space="preserve">• Provide high quality physical education for each child through carefully targeted curriculum support in all areas of </w:t>
      </w:r>
      <w:proofErr w:type="spellStart"/>
      <w:r w:rsidRPr="00ED2C6C">
        <w:rPr>
          <w:rFonts w:ascii="Helvetica" w:eastAsia="Times New Roman" w:hAnsi="Helvetica" w:cs="Helvetica"/>
          <w:color w:val="333333"/>
          <w:sz w:val="18"/>
          <w:szCs w:val="18"/>
          <w:lang w:eastAsia="en-GB"/>
        </w:rPr>
        <w:t>PE.and</w:t>
      </w:r>
      <w:proofErr w:type="spellEnd"/>
      <w:r w:rsidRPr="00ED2C6C">
        <w:rPr>
          <w:rFonts w:ascii="Helvetica" w:eastAsia="Times New Roman" w:hAnsi="Helvetica" w:cs="Helvetica"/>
          <w:color w:val="333333"/>
          <w:sz w:val="18"/>
          <w:szCs w:val="18"/>
          <w:lang w:eastAsia="en-GB"/>
        </w:rPr>
        <w:t xml:space="preserve"> games teaching.</w:t>
      </w:r>
      <w:r w:rsidRPr="00ED2C6C">
        <w:rPr>
          <w:rFonts w:ascii="Helvetica" w:eastAsia="Times New Roman" w:hAnsi="Helvetica" w:cs="Helvetica"/>
          <w:color w:val="333333"/>
          <w:sz w:val="18"/>
          <w:szCs w:val="18"/>
          <w:lang w:eastAsia="en-GB"/>
        </w:rPr>
        <w:br/>
        <w:t>• Support learning and health and well- being through a range of opportunities before, during and after school.</w:t>
      </w:r>
      <w:r w:rsidRPr="00ED2C6C">
        <w:rPr>
          <w:rFonts w:ascii="Helvetica" w:eastAsia="Times New Roman" w:hAnsi="Helvetica" w:cs="Helvetica"/>
          <w:color w:val="333333"/>
          <w:sz w:val="18"/>
          <w:szCs w:val="18"/>
          <w:lang w:eastAsia="en-GB"/>
        </w:rPr>
        <w:br/>
        <w:t>• Offer competitive opportunities to our children.</w:t>
      </w:r>
      <w:r w:rsidRPr="00ED2C6C">
        <w:rPr>
          <w:rFonts w:ascii="Helvetica" w:eastAsia="Times New Roman" w:hAnsi="Helvetica" w:cs="Helvetica"/>
          <w:color w:val="333333"/>
          <w:sz w:val="18"/>
          <w:szCs w:val="18"/>
          <w:lang w:eastAsia="en-GB"/>
        </w:rPr>
        <w:br/>
        <w:t>• Focus on the importance of a healthy, active lifestyle.</w:t>
      </w:r>
    </w:p>
    <w:p w14:paraId="4DB88EBE" w14:textId="12C5410B" w:rsidR="00ED2C6C" w:rsidRDefault="00ED2C6C" w:rsidP="00ED2C6C">
      <w:pPr>
        <w:shd w:val="clear" w:color="auto" w:fill="FFFFFF"/>
        <w:spacing w:after="240" w:line="384" w:lineRule="atLeast"/>
        <w:rPr>
          <w:rFonts w:ascii="Helvetica" w:eastAsia="Times New Roman" w:hAnsi="Helvetica" w:cs="Helvetica"/>
          <w:color w:val="333333"/>
          <w:sz w:val="18"/>
          <w:szCs w:val="18"/>
          <w:lang w:eastAsia="en-GB"/>
        </w:rPr>
      </w:pPr>
      <w:r w:rsidRPr="00ED2C6C">
        <w:rPr>
          <w:rFonts w:ascii="Helvetica" w:eastAsia="Times New Roman" w:hAnsi="Helvetica" w:cs="Helvetica"/>
          <w:color w:val="333333"/>
          <w:sz w:val="18"/>
          <w:szCs w:val="18"/>
          <w:lang w:eastAsia="en-GB"/>
        </w:rPr>
        <w:t>Specifically, we have used Sport Premium to strengthen and improve our provision in the following ways:</w:t>
      </w:r>
      <w:r w:rsidRPr="00ED2C6C">
        <w:rPr>
          <w:rFonts w:ascii="Helvetica" w:eastAsia="Times New Roman" w:hAnsi="Helvetica" w:cs="Helvetica"/>
          <w:color w:val="333333"/>
          <w:sz w:val="18"/>
          <w:szCs w:val="18"/>
          <w:lang w:eastAsia="en-GB"/>
        </w:rPr>
        <w:br/>
        <w:t>• </w:t>
      </w:r>
      <w:r w:rsidRPr="00E316C7">
        <w:rPr>
          <w:rFonts w:ascii="Helvetica" w:eastAsia="Times New Roman" w:hAnsi="Helvetica" w:cs="Helvetica"/>
          <w:color w:val="333333"/>
          <w:sz w:val="18"/>
          <w:szCs w:val="18"/>
          <w:lang w:eastAsia="en-GB"/>
        </w:rPr>
        <w:t>To provide a specialist, peripatetic teacher to teach high quality P.E. to classes throughout the school.</w:t>
      </w:r>
      <w:r w:rsidRPr="00ED2C6C">
        <w:rPr>
          <w:rFonts w:ascii="Helvetica" w:eastAsia="Times New Roman" w:hAnsi="Helvetica" w:cs="Helvetica"/>
          <w:color w:val="333333"/>
          <w:sz w:val="18"/>
          <w:szCs w:val="18"/>
          <w:lang w:eastAsia="en-GB"/>
        </w:rPr>
        <w:br/>
        <w:t>• </w:t>
      </w:r>
      <w:r w:rsidR="00132F7E">
        <w:rPr>
          <w:rFonts w:ascii="Helvetica" w:eastAsia="Times New Roman" w:hAnsi="Helvetica" w:cs="Helvetica"/>
          <w:color w:val="333333"/>
          <w:sz w:val="18"/>
          <w:szCs w:val="18"/>
          <w:lang w:eastAsia="en-GB"/>
        </w:rPr>
        <w:t>To</w:t>
      </w:r>
      <w:r w:rsidRPr="00ED2C6C">
        <w:rPr>
          <w:rFonts w:ascii="Helvetica" w:eastAsia="Times New Roman" w:hAnsi="Helvetica" w:cs="Helvetica"/>
          <w:color w:val="333333"/>
          <w:sz w:val="18"/>
          <w:szCs w:val="18"/>
          <w:lang w:eastAsia="en-GB"/>
        </w:rPr>
        <w:t xml:space="preserve"> provid</w:t>
      </w:r>
      <w:r w:rsidR="00132F7E">
        <w:rPr>
          <w:rFonts w:ascii="Helvetica" w:eastAsia="Times New Roman" w:hAnsi="Helvetica" w:cs="Helvetica"/>
          <w:color w:val="333333"/>
          <w:sz w:val="18"/>
          <w:szCs w:val="18"/>
          <w:lang w:eastAsia="en-GB"/>
        </w:rPr>
        <w:t>e</w:t>
      </w:r>
      <w:r w:rsidRPr="00ED2C6C">
        <w:rPr>
          <w:rFonts w:ascii="Helvetica" w:eastAsia="Times New Roman" w:hAnsi="Helvetica" w:cs="Helvetica"/>
          <w:color w:val="333333"/>
          <w:sz w:val="18"/>
          <w:szCs w:val="18"/>
          <w:lang w:eastAsia="en-GB"/>
        </w:rPr>
        <w:t xml:space="preserve"> specialist professional development opportunities for teachers in P.E. and Games.</w:t>
      </w:r>
      <w:r w:rsidRPr="00ED2C6C">
        <w:rPr>
          <w:rFonts w:ascii="Helvetica" w:eastAsia="Times New Roman" w:hAnsi="Helvetica" w:cs="Helvetica"/>
          <w:color w:val="333333"/>
          <w:sz w:val="18"/>
          <w:szCs w:val="18"/>
          <w:lang w:eastAsia="en-GB"/>
        </w:rPr>
        <w:br/>
        <w:t xml:space="preserve">• To buy into the </w:t>
      </w:r>
      <w:r w:rsidR="00E34105">
        <w:rPr>
          <w:rFonts w:ascii="Helvetica" w:eastAsia="Times New Roman" w:hAnsi="Helvetica" w:cs="Helvetica"/>
          <w:color w:val="333333"/>
          <w:sz w:val="18"/>
          <w:szCs w:val="18"/>
          <w:lang w:eastAsia="en-GB"/>
        </w:rPr>
        <w:t>Tameside Catholic Sports Association</w:t>
      </w:r>
      <w:r w:rsidRPr="00ED2C6C">
        <w:rPr>
          <w:rFonts w:ascii="Helvetica" w:eastAsia="Times New Roman" w:hAnsi="Helvetica" w:cs="Helvetica"/>
          <w:color w:val="333333"/>
          <w:sz w:val="18"/>
          <w:szCs w:val="18"/>
          <w:lang w:eastAsia="en-GB"/>
        </w:rPr>
        <w:t xml:space="preserve"> which provides opportunities for our school to compete with other regional schools in a </w:t>
      </w:r>
      <w:r w:rsidR="00E34105">
        <w:rPr>
          <w:rFonts w:ascii="Helvetica" w:eastAsia="Times New Roman" w:hAnsi="Helvetica" w:cs="Helvetica"/>
          <w:color w:val="333333"/>
          <w:sz w:val="18"/>
          <w:szCs w:val="18"/>
          <w:lang w:eastAsia="en-GB"/>
        </w:rPr>
        <w:t xml:space="preserve">wide </w:t>
      </w:r>
      <w:r w:rsidRPr="00ED2C6C">
        <w:rPr>
          <w:rFonts w:ascii="Helvetica" w:eastAsia="Times New Roman" w:hAnsi="Helvetica" w:cs="Helvetica"/>
          <w:color w:val="333333"/>
          <w:sz w:val="18"/>
          <w:szCs w:val="18"/>
          <w:lang w:eastAsia="en-GB"/>
        </w:rPr>
        <w:t>range of Sports.</w:t>
      </w:r>
      <w:r w:rsidRPr="00ED2C6C">
        <w:rPr>
          <w:rFonts w:ascii="Helvetica" w:eastAsia="Times New Roman" w:hAnsi="Helvetica" w:cs="Helvetica"/>
          <w:color w:val="333333"/>
          <w:sz w:val="18"/>
          <w:szCs w:val="18"/>
          <w:lang w:eastAsia="en-GB"/>
        </w:rPr>
        <w:br/>
        <w:t xml:space="preserve">• To employ professional coaches to run afterschool Multi-sports </w:t>
      </w:r>
      <w:r w:rsidR="00132F7E">
        <w:rPr>
          <w:rFonts w:ascii="Helvetica" w:eastAsia="Times New Roman" w:hAnsi="Helvetica" w:cs="Helvetica"/>
          <w:color w:val="333333"/>
          <w:sz w:val="18"/>
          <w:szCs w:val="18"/>
          <w:lang w:eastAsia="en-GB"/>
        </w:rPr>
        <w:t xml:space="preserve">clubs. </w:t>
      </w:r>
      <w:proofErr w:type="gramStart"/>
      <w:r w:rsidR="00132F7E">
        <w:rPr>
          <w:rFonts w:ascii="Helvetica" w:eastAsia="Times New Roman" w:hAnsi="Helvetica" w:cs="Helvetica"/>
          <w:color w:val="333333"/>
          <w:sz w:val="18"/>
          <w:szCs w:val="18"/>
          <w:lang w:eastAsia="en-GB"/>
        </w:rPr>
        <w:t>Also</w:t>
      </w:r>
      <w:proofErr w:type="gramEnd"/>
      <w:r w:rsidR="00132F7E">
        <w:rPr>
          <w:rFonts w:ascii="Helvetica" w:eastAsia="Times New Roman" w:hAnsi="Helvetica" w:cs="Helvetica"/>
          <w:color w:val="333333"/>
          <w:sz w:val="18"/>
          <w:szCs w:val="18"/>
          <w:lang w:eastAsia="en-GB"/>
        </w:rPr>
        <w:t xml:space="preserve"> Freddie Fit days twice a year to promote fitness and a Skipping workshop day which will have a legacy at lunchtimes with increased skipping opportunities.   </w:t>
      </w:r>
      <w:r w:rsidRPr="00ED2C6C">
        <w:rPr>
          <w:rFonts w:ascii="Helvetica" w:eastAsia="Times New Roman" w:hAnsi="Helvetica" w:cs="Helvetica"/>
          <w:color w:val="333333"/>
          <w:sz w:val="18"/>
          <w:szCs w:val="18"/>
          <w:lang w:eastAsia="en-GB"/>
        </w:rPr>
        <w:br/>
        <w:t>• In providing sporting opportunities during lunchtimes through purchasing equipment and employing staff</w:t>
      </w:r>
      <w:r w:rsidR="00E34105">
        <w:rPr>
          <w:rFonts w:ascii="Helvetica" w:eastAsia="Times New Roman" w:hAnsi="Helvetica" w:cs="Helvetica"/>
          <w:color w:val="333333"/>
          <w:sz w:val="18"/>
          <w:szCs w:val="18"/>
          <w:lang w:eastAsia="en-GB"/>
        </w:rPr>
        <w:t xml:space="preserve"> (</w:t>
      </w:r>
      <w:proofErr w:type="spellStart"/>
      <w:proofErr w:type="gramStart"/>
      <w:r w:rsidR="00E34105">
        <w:rPr>
          <w:rFonts w:ascii="Helvetica" w:eastAsia="Times New Roman" w:hAnsi="Helvetica" w:cs="Helvetica"/>
          <w:color w:val="333333"/>
          <w:sz w:val="18"/>
          <w:szCs w:val="18"/>
          <w:lang w:eastAsia="en-GB"/>
        </w:rPr>
        <w:t>ie</w:t>
      </w:r>
      <w:proofErr w:type="spellEnd"/>
      <w:proofErr w:type="gramEnd"/>
      <w:r w:rsidR="00E34105">
        <w:rPr>
          <w:rFonts w:ascii="Helvetica" w:eastAsia="Times New Roman" w:hAnsi="Helvetica" w:cs="Helvetica"/>
          <w:color w:val="333333"/>
          <w:sz w:val="18"/>
          <w:szCs w:val="18"/>
          <w:lang w:eastAsia="en-GB"/>
        </w:rPr>
        <w:t xml:space="preserve"> Inspire coach</w:t>
      </w:r>
      <w:r w:rsidR="00132F7E">
        <w:rPr>
          <w:rFonts w:ascii="Helvetica" w:eastAsia="Times New Roman" w:hAnsi="Helvetica" w:cs="Helvetica"/>
          <w:color w:val="333333"/>
          <w:sz w:val="18"/>
          <w:szCs w:val="18"/>
          <w:lang w:eastAsia="en-GB"/>
        </w:rPr>
        <w:t>es three lunchtimes each week</w:t>
      </w:r>
      <w:r w:rsidRPr="00ED2C6C">
        <w:rPr>
          <w:rFonts w:ascii="Helvetica" w:eastAsia="Times New Roman" w:hAnsi="Helvetica" w:cs="Helvetica"/>
          <w:color w:val="333333"/>
          <w:sz w:val="18"/>
          <w:szCs w:val="18"/>
          <w:lang w:eastAsia="en-GB"/>
        </w:rPr>
        <w:t>.</w:t>
      </w:r>
      <w:r w:rsidR="00E34105">
        <w:rPr>
          <w:rFonts w:ascii="Helvetica" w:eastAsia="Times New Roman" w:hAnsi="Helvetica" w:cs="Helvetica"/>
          <w:color w:val="333333"/>
          <w:sz w:val="18"/>
          <w:szCs w:val="18"/>
          <w:lang w:eastAsia="en-GB"/>
        </w:rPr>
        <w:t>)</w:t>
      </w:r>
    </w:p>
    <w:p w14:paraId="55C9648F" w14:textId="201CCA25" w:rsidR="00ED2C6C" w:rsidRPr="00A71A46" w:rsidRDefault="00ED2C6C" w:rsidP="00ED2C6C">
      <w:pPr>
        <w:shd w:val="clear" w:color="auto" w:fill="FFFFFF"/>
        <w:spacing w:after="240" w:line="384" w:lineRule="atLeast"/>
        <w:rPr>
          <w:rFonts w:eastAsia="Times New Roman" w:cstheme="minorHAnsi"/>
          <w:color w:val="333333"/>
          <w:sz w:val="18"/>
          <w:szCs w:val="18"/>
          <w:lang w:eastAsia="en-GB"/>
        </w:rPr>
      </w:pPr>
      <w:r w:rsidRPr="00ED2C6C">
        <w:rPr>
          <w:rFonts w:ascii="Helvetica" w:eastAsia="Times New Roman" w:hAnsi="Helvetica" w:cs="Helvetica"/>
          <w:b/>
          <w:bCs/>
          <w:color w:val="333333"/>
          <w:sz w:val="18"/>
          <w:szCs w:val="18"/>
          <w:u w:val="single"/>
          <w:lang w:eastAsia="en-GB"/>
        </w:rPr>
        <w:t>Impact Statement</w:t>
      </w:r>
      <w:r w:rsidRPr="00ED2C6C">
        <w:rPr>
          <w:rFonts w:ascii="Helvetica" w:eastAsia="Times New Roman" w:hAnsi="Helvetica" w:cs="Helvetica"/>
          <w:color w:val="333333"/>
          <w:sz w:val="18"/>
          <w:szCs w:val="18"/>
          <w:lang w:eastAsia="en-GB"/>
        </w:rPr>
        <w:br/>
        <w:t xml:space="preserve">Over the course of the year, Sports Premium money has been used to provide the greatest impact towards raising attainment and improving the health and wellbeing of our children. </w:t>
      </w:r>
      <w:r w:rsidR="0059797C">
        <w:rPr>
          <w:rFonts w:ascii="Helvetica" w:eastAsia="Times New Roman" w:hAnsi="Helvetica" w:cs="Helvetica"/>
          <w:color w:val="333333"/>
          <w:sz w:val="18"/>
          <w:szCs w:val="18"/>
          <w:lang w:eastAsia="en-GB"/>
        </w:rPr>
        <w:t xml:space="preserve">Our PE coaches have </w:t>
      </w:r>
      <w:r w:rsidRPr="00ED2C6C">
        <w:rPr>
          <w:rFonts w:ascii="Helvetica" w:eastAsia="Times New Roman" w:hAnsi="Helvetica" w:cs="Helvetica"/>
          <w:color w:val="333333"/>
          <w:sz w:val="18"/>
          <w:szCs w:val="18"/>
          <w:lang w:eastAsia="en-GB"/>
        </w:rPr>
        <w:t xml:space="preserve">provided examples of good practice in </w:t>
      </w:r>
      <w:r w:rsidR="00D313B5">
        <w:rPr>
          <w:rFonts w:ascii="Helvetica" w:eastAsia="Times New Roman" w:hAnsi="Helvetica" w:cs="Helvetica"/>
          <w:color w:val="333333"/>
          <w:sz w:val="18"/>
          <w:szCs w:val="18"/>
          <w:lang w:eastAsia="en-GB"/>
        </w:rPr>
        <w:t>the</w:t>
      </w:r>
      <w:r w:rsidRPr="00ED2C6C">
        <w:rPr>
          <w:rFonts w:ascii="Helvetica" w:eastAsia="Times New Roman" w:hAnsi="Helvetica" w:cs="Helvetica"/>
          <w:color w:val="333333"/>
          <w:sz w:val="18"/>
          <w:szCs w:val="18"/>
          <w:lang w:eastAsia="en-GB"/>
        </w:rPr>
        <w:t xml:space="preserve"> lessons with children throughout</w:t>
      </w:r>
      <w:r w:rsidR="0059797C">
        <w:rPr>
          <w:rFonts w:ascii="Helvetica" w:eastAsia="Times New Roman" w:hAnsi="Helvetica" w:cs="Helvetica"/>
          <w:color w:val="333333"/>
          <w:sz w:val="18"/>
          <w:szCs w:val="18"/>
          <w:lang w:eastAsia="en-GB"/>
        </w:rPr>
        <w:t xml:space="preserve"> EYFS, </w:t>
      </w:r>
      <w:r w:rsidRPr="00ED2C6C">
        <w:rPr>
          <w:rFonts w:ascii="Helvetica" w:eastAsia="Times New Roman" w:hAnsi="Helvetica" w:cs="Helvetica"/>
          <w:color w:val="333333"/>
          <w:sz w:val="18"/>
          <w:szCs w:val="18"/>
          <w:lang w:eastAsia="en-GB"/>
        </w:rPr>
        <w:t xml:space="preserve">Key Stages One and Two. </w:t>
      </w:r>
      <w:r w:rsidR="0059797C">
        <w:rPr>
          <w:rFonts w:ascii="Helvetica" w:eastAsia="Times New Roman" w:hAnsi="Helvetica" w:cs="Helvetica"/>
          <w:color w:val="333333"/>
          <w:sz w:val="18"/>
          <w:szCs w:val="18"/>
          <w:lang w:eastAsia="en-GB"/>
        </w:rPr>
        <w:t>They have</w:t>
      </w:r>
      <w:r w:rsidRPr="00ED2C6C">
        <w:rPr>
          <w:rFonts w:ascii="Helvetica" w:eastAsia="Times New Roman" w:hAnsi="Helvetica" w:cs="Helvetica"/>
          <w:color w:val="333333"/>
          <w:sz w:val="18"/>
          <w:szCs w:val="18"/>
          <w:lang w:eastAsia="en-GB"/>
        </w:rPr>
        <w:t xml:space="preserve"> </w:t>
      </w:r>
      <w:r w:rsidR="00FA5237">
        <w:rPr>
          <w:rFonts w:ascii="Helvetica" w:eastAsia="Times New Roman" w:hAnsi="Helvetica" w:cs="Helvetica"/>
          <w:color w:val="333333"/>
          <w:sz w:val="18"/>
          <w:szCs w:val="18"/>
          <w:lang w:eastAsia="en-GB"/>
        </w:rPr>
        <w:t xml:space="preserve">trained </w:t>
      </w:r>
      <w:r w:rsidRPr="00ED2C6C">
        <w:rPr>
          <w:rFonts w:ascii="Helvetica" w:eastAsia="Times New Roman" w:hAnsi="Helvetica" w:cs="Helvetica"/>
          <w:color w:val="333333"/>
          <w:sz w:val="18"/>
          <w:szCs w:val="18"/>
          <w:lang w:eastAsia="en-GB"/>
        </w:rPr>
        <w:t>staff through team teaching and provided a wealth of advice and expertise in the subject</w:t>
      </w:r>
      <w:r w:rsidR="00E34105">
        <w:rPr>
          <w:rFonts w:ascii="Helvetica" w:eastAsia="Times New Roman" w:hAnsi="Helvetica" w:cs="Helvetica"/>
          <w:color w:val="333333"/>
          <w:sz w:val="18"/>
          <w:szCs w:val="18"/>
          <w:lang w:eastAsia="en-GB"/>
        </w:rPr>
        <w:t xml:space="preserve"> thus providing a legacy from this spending</w:t>
      </w:r>
      <w:r w:rsidRPr="00ED2C6C">
        <w:rPr>
          <w:rFonts w:ascii="Helvetica" w:eastAsia="Times New Roman" w:hAnsi="Helvetica" w:cs="Helvetica"/>
          <w:color w:val="333333"/>
          <w:sz w:val="18"/>
          <w:szCs w:val="18"/>
          <w:lang w:eastAsia="en-GB"/>
        </w:rPr>
        <w:t xml:space="preserve">. Consistently positive teacher feedback has demonstrated the success of having this type of support available in both developing our staff and teaching our children. Lessons follow </w:t>
      </w:r>
      <w:r w:rsidR="0059797C">
        <w:rPr>
          <w:rFonts w:ascii="Helvetica" w:eastAsia="Times New Roman" w:hAnsi="Helvetica" w:cs="Helvetica"/>
          <w:color w:val="333333"/>
          <w:sz w:val="18"/>
          <w:szCs w:val="18"/>
          <w:lang w:eastAsia="en-GB"/>
        </w:rPr>
        <w:t xml:space="preserve">Tameside’s </w:t>
      </w:r>
      <w:r w:rsidRPr="00ED2C6C">
        <w:rPr>
          <w:rFonts w:ascii="Helvetica" w:eastAsia="Times New Roman" w:hAnsi="Helvetica" w:cs="Helvetica"/>
          <w:color w:val="333333"/>
          <w:sz w:val="18"/>
          <w:szCs w:val="18"/>
          <w:lang w:eastAsia="en-GB"/>
        </w:rPr>
        <w:t xml:space="preserve">agreed scheme of work and are taught </w:t>
      </w:r>
      <w:proofErr w:type="gramStart"/>
      <w:r w:rsidRPr="00ED2C6C">
        <w:rPr>
          <w:rFonts w:ascii="Helvetica" w:eastAsia="Times New Roman" w:hAnsi="Helvetica" w:cs="Helvetica"/>
          <w:color w:val="333333"/>
          <w:sz w:val="18"/>
          <w:szCs w:val="18"/>
          <w:lang w:eastAsia="en-GB"/>
        </w:rPr>
        <w:t>so as to</w:t>
      </w:r>
      <w:proofErr w:type="gramEnd"/>
      <w:r w:rsidRPr="00ED2C6C">
        <w:rPr>
          <w:rFonts w:ascii="Helvetica" w:eastAsia="Times New Roman" w:hAnsi="Helvetica" w:cs="Helvetica"/>
          <w:color w:val="333333"/>
          <w:sz w:val="18"/>
          <w:szCs w:val="18"/>
          <w:lang w:eastAsia="en-GB"/>
        </w:rPr>
        <w:t xml:space="preserve"> increase attainment across the full range of abilities.</w:t>
      </w:r>
      <w:r w:rsidRPr="00ED2C6C">
        <w:rPr>
          <w:rFonts w:ascii="Helvetica" w:eastAsia="Times New Roman" w:hAnsi="Helvetica" w:cs="Helvetica"/>
          <w:color w:val="333333"/>
          <w:sz w:val="18"/>
          <w:szCs w:val="18"/>
          <w:lang w:eastAsia="en-GB"/>
        </w:rPr>
        <w:br/>
        <w:t>Sport’s Premium money has also been spent in providing after school activities.</w:t>
      </w:r>
      <w:r w:rsidR="00D313B5">
        <w:rPr>
          <w:rFonts w:ascii="Helvetica" w:eastAsia="Times New Roman" w:hAnsi="Helvetica" w:cs="Helvetica"/>
          <w:color w:val="333333"/>
          <w:sz w:val="18"/>
          <w:szCs w:val="18"/>
          <w:lang w:eastAsia="en-GB"/>
        </w:rPr>
        <w:t xml:space="preserve"> During Covid restrictions coaches have worked with pupils in the Before and After Club. </w:t>
      </w:r>
      <w:r w:rsidRPr="00ED2C6C">
        <w:rPr>
          <w:rFonts w:ascii="Helvetica" w:eastAsia="Times New Roman" w:hAnsi="Helvetica" w:cs="Helvetica"/>
          <w:color w:val="333333"/>
          <w:sz w:val="18"/>
          <w:szCs w:val="18"/>
          <w:lang w:eastAsia="en-GB"/>
        </w:rPr>
        <w:t xml:space="preserve"> </w:t>
      </w:r>
      <w:r w:rsidR="00FA5237">
        <w:rPr>
          <w:rFonts w:ascii="Helvetica" w:eastAsia="Times New Roman" w:hAnsi="Helvetica" w:cs="Helvetica"/>
          <w:color w:val="333333"/>
          <w:sz w:val="18"/>
          <w:szCs w:val="18"/>
          <w:lang w:eastAsia="en-GB"/>
        </w:rPr>
        <w:t xml:space="preserve">ran. </w:t>
      </w:r>
      <w:r w:rsidRPr="00ED2C6C">
        <w:rPr>
          <w:rFonts w:ascii="Helvetica" w:eastAsia="Times New Roman" w:hAnsi="Helvetica" w:cs="Helvetica"/>
          <w:color w:val="333333"/>
          <w:sz w:val="18"/>
          <w:szCs w:val="18"/>
          <w:lang w:eastAsia="en-GB"/>
        </w:rPr>
        <w:br/>
        <w:t xml:space="preserve">Lunchtime behaviour has </w:t>
      </w:r>
      <w:r w:rsidR="00FA5237">
        <w:rPr>
          <w:rFonts w:ascii="Helvetica" w:eastAsia="Times New Roman" w:hAnsi="Helvetica" w:cs="Helvetica"/>
          <w:color w:val="333333"/>
          <w:sz w:val="18"/>
          <w:szCs w:val="18"/>
          <w:lang w:eastAsia="en-GB"/>
        </w:rPr>
        <w:t>continue</w:t>
      </w:r>
      <w:r w:rsidR="00E34105">
        <w:rPr>
          <w:rFonts w:ascii="Helvetica" w:eastAsia="Times New Roman" w:hAnsi="Helvetica" w:cs="Helvetica"/>
          <w:color w:val="333333"/>
          <w:sz w:val="18"/>
          <w:szCs w:val="18"/>
          <w:lang w:eastAsia="en-GB"/>
        </w:rPr>
        <w:t>d</w:t>
      </w:r>
      <w:r w:rsidR="0059797C">
        <w:rPr>
          <w:rFonts w:ascii="Helvetica" w:eastAsia="Times New Roman" w:hAnsi="Helvetica" w:cs="Helvetica"/>
          <w:color w:val="333333"/>
          <w:sz w:val="18"/>
          <w:szCs w:val="18"/>
          <w:lang w:eastAsia="en-GB"/>
        </w:rPr>
        <w:t xml:space="preserve"> to be excellent in</w:t>
      </w:r>
      <w:r w:rsidR="00E34105">
        <w:rPr>
          <w:rFonts w:ascii="Helvetica" w:eastAsia="Times New Roman" w:hAnsi="Helvetica" w:cs="Helvetica"/>
          <w:color w:val="333333"/>
          <w:sz w:val="18"/>
          <w:szCs w:val="18"/>
          <w:lang w:eastAsia="en-GB"/>
        </w:rPr>
        <w:t xml:space="preserve"> 20</w:t>
      </w:r>
      <w:r w:rsidR="00D313B5">
        <w:rPr>
          <w:rFonts w:ascii="Helvetica" w:eastAsia="Times New Roman" w:hAnsi="Helvetica" w:cs="Helvetica"/>
          <w:color w:val="333333"/>
          <w:sz w:val="18"/>
          <w:szCs w:val="18"/>
          <w:lang w:eastAsia="en-GB"/>
        </w:rPr>
        <w:t>20-21 and</w:t>
      </w:r>
      <w:r w:rsidR="00FA5237">
        <w:rPr>
          <w:rFonts w:ascii="Helvetica" w:eastAsia="Times New Roman" w:hAnsi="Helvetica" w:cs="Helvetica"/>
          <w:color w:val="333333"/>
          <w:sz w:val="18"/>
          <w:szCs w:val="18"/>
          <w:lang w:eastAsia="en-GB"/>
        </w:rPr>
        <w:t xml:space="preserve"> the sport provision</w:t>
      </w:r>
      <w:r w:rsidR="00E34105">
        <w:rPr>
          <w:rFonts w:ascii="Helvetica" w:eastAsia="Times New Roman" w:hAnsi="Helvetica" w:cs="Helvetica"/>
          <w:color w:val="333333"/>
          <w:sz w:val="18"/>
          <w:szCs w:val="18"/>
          <w:lang w:eastAsia="en-GB"/>
        </w:rPr>
        <w:t xml:space="preserve"> and variety of activities to engage children</w:t>
      </w:r>
      <w:r w:rsidR="00D313B5">
        <w:rPr>
          <w:rFonts w:ascii="Helvetica" w:eastAsia="Times New Roman" w:hAnsi="Helvetica" w:cs="Helvetica"/>
          <w:color w:val="333333"/>
          <w:sz w:val="18"/>
          <w:szCs w:val="18"/>
          <w:lang w:eastAsia="en-GB"/>
        </w:rPr>
        <w:t xml:space="preserve"> is a contributory factor in this</w:t>
      </w:r>
      <w:r w:rsidR="00FA5237">
        <w:rPr>
          <w:rFonts w:ascii="Helvetica" w:eastAsia="Times New Roman" w:hAnsi="Helvetica" w:cs="Helvetica"/>
          <w:color w:val="333333"/>
          <w:sz w:val="18"/>
          <w:szCs w:val="18"/>
          <w:lang w:eastAsia="en-GB"/>
        </w:rPr>
        <w:t>.</w:t>
      </w:r>
      <w:r w:rsidR="00204177">
        <w:rPr>
          <w:rFonts w:ascii="Helvetica" w:eastAsia="Times New Roman" w:hAnsi="Helvetica" w:cs="Helvetica"/>
          <w:color w:val="333333"/>
          <w:sz w:val="18"/>
          <w:szCs w:val="18"/>
          <w:lang w:eastAsia="en-GB"/>
        </w:rPr>
        <w:t xml:space="preserve"> </w:t>
      </w:r>
      <w:r w:rsidRPr="00ED2C6C">
        <w:rPr>
          <w:rFonts w:ascii="Helvetica" w:eastAsia="Times New Roman" w:hAnsi="Helvetica" w:cs="Helvetica"/>
          <w:color w:val="333333"/>
          <w:sz w:val="18"/>
          <w:szCs w:val="18"/>
          <w:lang w:eastAsia="en-GB"/>
        </w:rPr>
        <w:t xml:space="preserve">Co-operation and the raising of fitness levels is encouraged. </w:t>
      </w:r>
    </w:p>
    <w:p w14:paraId="2A2396FF" w14:textId="77777777" w:rsidR="00ED2C6C" w:rsidRPr="00D313B5" w:rsidRDefault="00ED2C6C" w:rsidP="00ED2C6C">
      <w:pPr>
        <w:shd w:val="clear" w:color="auto" w:fill="FFFFFF"/>
        <w:spacing w:after="240" w:line="384" w:lineRule="atLeast"/>
        <w:rPr>
          <w:rFonts w:ascii="Helvetica" w:eastAsia="Times New Roman" w:hAnsi="Helvetica" w:cs="Helvetica"/>
          <w:color w:val="333333"/>
          <w:sz w:val="18"/>
          <w:szCs w:val="18"/>
          <w:lang w:eastAsia="en-GB"/>
        </w:rPr>
      </w:pPr>
      <w:r w:rsidRPr="00D313B5">
        <w:rPr>
          <w:rFonts w:ascii="Helvetica" w:eastAsia="Times New Roman" w:hAnsi="Helvetica" w:cs="Helvetica"/>
          <w:color w:val="333333"/>
          <w:sz w:val="18"/>
          <w:szCs w:val="18"/>
          <w:lang w:eastAsia="en-GB"/>
        </w:rPr>
        <w:lastRenderedPageBreak/>
        <w:t xml:space="preserve">Primary school experiences are pivotal to the children’s future perception of physical </w:t>
      </w:r>
      <w:proofErr w:type="gramStart"/>
      <w:r w:rsidRPr="00D313B5">
        <w:rPr>
          <w:rFonts w:ascii="Helvetica" w:eastAsia="Times New Roman" w:hAnsi="Helvetica" w:cs="Helvetica"/>
          <w:color w:val="333333"/>
          <w:sz w:val="18"/>
          <w:szCs w:val="18"/>
          <w:lang w:eastAsia="en-GB"/>
        </w:rPr>
        <w:t>activity</w:t>
      </w:r>
      <w:proofErr w:type="gramEnd"/>
      <w:r w:rsidRPr="00D313B5">
        <w:rPr>
          <w:rFonts w:ascii="Helvetica" w:eastAsia="Times New Roman" w:hAnsi="Helvetica" w:cs="Helvetica"/>
          <w:color w:val="333333"/>
          <w:sz w:val="18"/>
          <w:szCs w:val="18"/>
          <w:lang w:eastAsia="en-GB"/>
        </w:rPr>
        <w:t xml:space="preserve"> and we believe that children leave our school equipped to enjoy sport for all </w:t>
      </w:r>
      <w:r w:rsidR="00FB455F" w:rsidRPr="00D313B5">
        <w:rPr>
          <w:rFonts w:ascii="Helvetica" w:eastAsia="Times New Roman" w:hAnsi="Helvetica" w:cs="Helvetica"/>
          <w:color w:val="333333"/>
          <w:sz w:val="18"/>
          <w:szCs w:val="18"/>
          <w:lang w:eastAsia="en-GB"/>
        </w:rPr>
        <w:t>its</w:t>
      </w:r>
      <w:r w:rsidRPr="00D313B5">
        <w:rPr>
          <w:rFonts w:ascii="Helvetica" w:eastAsia="Times New Roman" w:hAnsi="Helvetica" w:cs="Helvetica"/>
          <w:color w:val="333333"/>
          <w:sz w:val="18"/>
          <w:szCs w:val="18"/>
          <w:lang w:eastAsia="en-GB"/>
        </w:rPr>
        <w:t xml:space="preserve"> health and social benefits. For those who relish the competitive element, they gain the skills, </w:t>
      </w:r>
      <w:proofErr w:type="gramStart"/>
      <w:r w:rsidRPr="00D313B5">
        <w:rPr>
          <w:rFonts w:ascii="Helvetica" w:eastAsia="Times New Roman" w:hAnsi="Helvetica" w:cs="Helvetica"/>
          <w:color w:val="333333"/>
          <w:sz w:val="18"/>
          <w:szCs w:val="18"/>
          <w:lang w:eastAsia="en-GB"/>
        </w:rPr>
        <w:t>confidence</w:t>
      </w:r>
      <w:proofErr w:type="gramEnd"/>
      <w:r w:rsidRPr="00D313B5">
        <w:rPr>
          <w:rFonts w:ascii="Helvetica" w:eastAsia="Times New Roman" w:hAnsi="Helvetica" w:cs="Helvetica"/>
          <w:color w:val="333333"/>
          <w:sz w:val="18"/>
          <w:szCs w:val="18"/>
          <w:lang w:eastAsia="en-GB"/>
        </w:rPr>
        <w:t xml:space="preserve"> and relevant experience to succeed at their chosen level and discipline.</w:t>
      </w:r>
    </w:p>
    <w:tbl>
      <w:tblPr>
        <w:tblW w:w="5000" w:type="pct"/>
        <w:tblLayout w:type="fixed"/>
        <w:tblCellMar>
          <w:left w:w="0" w:type="dxa"/>
          <w:right w:w="0" w:type="dxa"/>
        </w:tblCellMar>
        <w:tblLook w:val="04A0" w:firstRow="1" w:lastRow="0" w:firstColumn="1" w:lastColumn="0" w:noHBand="0" w:noVBand="1"/>
      </w:tblPr>
      <w:tblGrid>
        <w:gridCol w:w="4811"/>
        <w:gridCol w:w="3118"/>
        <w:gridCol w:w="2521"/>
      </w:tblGrid>
      <w:tr w:rsidR="00204177" w:rsidRPr="00A71A46" w14:paraId="1A76CD01" w14:textId="77777777" w:rsidTr="006E7CD0">
        <w:trPr>
          <w:trHeight w:val="340"/>
        </w:trPr>
        <w:tc>
          <w:tcPr>
            <w:tcW w:w="2302" w:type="pct"/>
            <w:tcBorders>
              <w:top w:val="single" w:sz="6" w:space="0" w:color="CCCCCC"/>
              <w:left w:val="single" w:sz="6" w:space="0" w:color="CCCCCC"/>
              <w:bottom w:val="single" w:sz="6" w:space="0" w:color="CCCCCC"/>
              <w:right w:val="single" w:sz="6" w:space="0" w:color="CCCCCC"/>
            </w:tcBorders>
            <w:shd w:val="clear" w:color="auto" w:fill="4F81BD" w:themeFill="accent1"/>
            <w:tcMar>
              <w:top w:w="75" w:type="dxa"/>
              <w:left w:w="150" w:type="dxa"/>
              <w:bottom w:w="75" w:type="dxa"/>
              <w:right w:w="150" w:type="dxa"/>
            </w:tcMar>
            <w:vAlign w:val="center"/>
            <w:hideMark/>
          </w:tcPr>
          <w:p w14:paraId="32646E55" w14:textId="77777777" w:rsidR="00567E9C" w:rsidRPr="004546E8" w:rsidRDefault="00567E9C" w:rsidP="00A71A46">
            <w:pPr>
              <w:spacing w:after="0" w:line="384" w:lineRule="atLeast"/>
              <w:jc w:val="center"/>
              <w:rPr>
                <w:rFonts w:eastAsia="Times New Roman" w:cstheme="minorHAnsi"/>
                <w:color w:val="FFFFFF" w:themeColor="background1"/>
                <w:lang w:eastAsia="en-GB"/>
              </w:rPr>
            </w:pPr>
            <w:r w:rsidRPr="004546E8">
              <w:rPr>
                <w:rFonts w:eastAsia="Times New Roman" w:cstheme="minorHAnsi"/>
                <w:color w:val="FFFFFF" w:themeColor="background1"/>
                <w:lang w:eastAsia="en-GB"/>
              </w:rPr>
              <w:t>Provision</w:t>
            </w:r>
          </w:p>
        </w:tc>
        <w:tc>
          <w:tcPr>
            <w:tcW w:w="1492" w:type="pct"/>
            <w:tcBorders>
              <w:top w:val="single" w:sz="6" w:space="0" w:color="CCCCCC"/>
              <w:left w:val="single" w:sz="6" w:space="0" w:color="CCCCCC"/>
              <w:bottom w:val="single" w:sz="6" w:space="0" w:color="CCCCCC"/>
              <w:right w:val="single" w:sz="6" w:space="0" w:color="CCCCCC"/>
            </w:tcBorders>
            <w:shd w:val="clear" w:color="auto" w:fill="4F81BD" w:themeFill="accent1"/>
            <w:tcMar>
              <w:top w:w="75" w:type="dxa"/>
              <w:left w:w="150" w:type="dxa"/>
              <w:bottom w:w="75" w:type="dxa"/>
              <w:right w:w="150" w:type="dxa"/>
            </w:tcMar>
            <w:vAlign w:val="center"/>
            <w:hideMark/>
          </w:tcPr>
          <w:p w14:paraId="51E98779" w14:textId="77777777" w:rsidR="00567E9C" w:rsidRPr="004546E8" w:rsidRDefault="00567E9C" w:rsidP="00A71A46">
            <w:pPr>
              <w:spacing w:after="0" w:line="384" w:lineRule="atLeast"/>
              <w:jc w:val="center"/>
              <w:rPr>
                <w:rFonts w:eastAsia="Times New Roman" w:cstheme="minorHAnsi"/>
                <w:color w:val="FFFFFF" w:themeColor="background1"/>
                <w:lang w:eastAsia="en-GB"/>
              </w:rPr>
            </w:pPr>
            <w:r w:rsidRPr="004546E8">
              <w:rPr>
                <w:rFonts w:eastAsia="Times New Roman" w:cstheme="minorHAnsi"/>
                <w:color w:val="FFFFFF" w:themeColor="background1"/>
                <w:lang w:eastAsia="en-GB"/>
              </w:rPr>
              <w:t xml:space="preserve">Number of </w:t>
            </w:r>
          </w:p>
          <w:p w14:paraId="06FF0992" w14:textId="77777777" w:rsidR="00567E9C" w:rsidRPr="004546E8" w:rsidRDefault="00567E9C" w:rsidP="00A71A46">
            <w:pPr>
              <w:spacing w:after="0" w:line="384" w:lineRule="atLeast"/>
              <w:jc w:val="center"/>
              <w:rPr>
                <w:rFonts w:eastAsia="Times New Roman" w:cstheme="minorHAnsi"/>
                <w:color w:val="FFFFFF" w:themeColor="background1"/>
                <w:lang w:eastAsia="en-GB"/>
              </w:rPr>
            </w:pPr>
            <w:r w:rsidRPr="004546E8">
              <w:rPr>
                <w:rFonts w:eastAsia="Times New Roman" w:cstheme="minorHAnsi"/>
                <w:color w:val="FFFFFF" w:themeColor="background1"/>
                <w:lang w:eastAsia="en-GB"/>
              </w:rPr>
              <w:t>pupils taking part</w:t>
            </w:r>
          </w:p>
        </w:tc>
        <w:tc>
          <w:tcPr>
            <w:tcW w:w="1206" w:type="pct"/>
            <w:tcBorders>
              <w:top w:val="single" w:sz="6" w:space="0" w:color="CCCCCC"/>
              <w:left w:val="single" w:sz="6" w:space="0" w:color="CCCCCC"/>
              <w:bottom w:val="single" w:sz="6" w:space="0" w:color="CCCCCC"/>
              <w:right w:val="single" w:sz="6" w:space="0" w:color="CCCCCC"/>
            </w:tcBorders>
            <w:shd w:val="clear" w:color="auto" w:fill="4F81BD" w:themeFill="accent1"/>
            <w:tcMar>
              <w:top w:w="75" w:type="dxa"/>
              <w:left w:w="150" w:type="dxa"/>
              <w:bottom w:w="75" w:type="dxa"/>
              <w:right w:w="150" w:type="dxa"/>
            </w:tcMar>
            <w:vAlign w:val="center"/>
            <w:hideMark/>
          </w:tcPr>
          <w:p w14:paraId="011EED00" w14:textId="77777777" w:rsidR="00567E9C" w:rsidRPr="004546E8" w:rsidRDefault="00567E9C" w:rsidP="00A71A46">
            <w:pPr>
              <w:spacing w:after="0" w:line="384" w:lineRule="atLeast"/>
              <w:jc w:val="center"/>
              <w:rPr>
                <w:rFonts w:eastAsia="Times New Roman" w:cstheme="minorHAnsi"/>
                <w:color w:val="FFFFFF" w:themeColor="background1"/>
                <w:lang w:eastAsia="en-GB"/>
              </w:rPr>
            </w:pPr>
            <w:r w:rsidRPr="004546E8">
              <w:rPr>
                <w:rFonts w:eastAsia="Times New Roman" w:cstheme="minorHAnsi"/>
                <w:color w:val="FFFFFF" w:themeColor="background1"/>
                <w:lang w:eastAsia="en-GB"/>
              </w:rPr>
              <w:t>Amount</w:t>
            </w:r>
          </w:p>
        </w:tc>
      </w:tr>
      <w:tr w:rsidR="0059797C" w:rsidRPr="00A71A46" w14:paraId="1173462B" w14:textId="77777777" w:rsidTr="00A71A46">
        <w:trPr>
          <w:trHeight w:val="1185"/>
        </w:trPr>
        <w:tc>
          <w:tcPr>
            <w:tcW w:w="2302"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tcPr>
          <w:p w14:paraId="5AA35516" w14:textId="77777777" w:rsidR="0059797C" w:rsidRPr="004546E8" w:rsidRDefault="0059797C" w:rsidP="00A71A46">
            <w:pPr>
              <w:spacing w:after="0"/>
              <w:rPr>
                <w:rFonts w:cstheme="minorHAnsi"/>
              </w:rPr>
            </w:pPr>
            <w:r w:rsidRPr="004546E8">
              <w:rPr>
                <w:rFonts w:cstheme="minorHAnsi"/>
              </w:rPr>
              <w:t xml:space="preserve">To provide a </w:t>
            </w:r>
            <w:r w:rsidR="0024064C" w:rsidRPr="004546E8">
              <w:rPr>
                <w:rFonts w:cstheme="minorHAnsi"/>
              </w:rPr>
              <w:t>high-quality</w:t>
            </w:r>
            <w:r w:rsidRPr="004546E8">
              <w:rPr>
                <w:rFonts w:cstheme="minorHAnsi"/>
              </w:rPr>
              <w:t xml:space="preserve"> weekly dance experience for all children to engage in exercise, specifically targeting children who do not ‘like sport’.</w:t>
            </w:r>
          </w:p>
        </w:tc>
        <w:tc>
          <w:tcPr>
            <w:tcW w:w="1492"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tcPr>
          <w:p w14:paraId="47041B66" w14:textId="77777777" w:rsidR="0059797C" w:rsidRPr="004546E8" w:rsidRDefault="0059797C" w:rsidP="00A71A46">
            <w:pPr>
              <w:spacing w:after="0"/>
              <w:jc w:val="center"/>
              <w:rPr>
                <w:rFonts w:cstheme="minorHAnsi"/>
              </w:rPr>
            </w:pPr>
            <w:r w:rsidRPr="004546E8">
              <w:rPr>
                <w:rFonts w:cstheme="minorHAnsi"/>
              </w:rPr>
              <w:t>KS1 &amp; 2</w:t>
            </w:r>
          </w:p>
        </w:tc>
        <w:tc>
          <w:tcPr>
            <w:tcW w:w="1206"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tcPr>
          <w:p w14:paraId="039BF784" w14:textId="691DB0D1" w:rsidR="0059797C" w:rsidRPr="004546E8" w:rsidRDefault="00A71A46" w:rsidP="00A71A46">
            <w:pPr>
              <w:spacing w:after="0"/>
              <w:jc w:val="center"/>
              <w:rPr>
                <w:rFonts w:cstheme="minorHAnsi"/>
              </w:rPr>
            </w:pPr>
            <w:r w:rsidRPr="004546E8">
              <w:rPr>
                <w:rFonts w:cstheme="minorHAnsi"/>
              </w:rPr>
              <w:t>£3,000.00</w:t>
            </w:r>
          </w:p>
        </w:tc>
      </w:tr>
      <w:tr w:rsidR="0059797C" w:rsidRPr="00A71A46" w14:paraId="7EFAABFD" w14:textId="77777777" w:rsidTr="00E316C7">
        <w:trPr>
          <w:trHeight w:val="1185"/>
        </w:trPr>
        <w:tc>
          <w:tcPr>
            <w:tcW w:w="2302"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0E57907A" w14:textId="5C81FBCC" w:rsidR="0059797C" w:rsidRPr="004546E8" w:rsidRDefault="0059797C" w:rsidP="00A71A46">
            <w:pPr>
              <w:spacing w:after="0"/>
              <w:rPr>
                <w:rFonts w:cstheme="minorHAnsi"/>
              </w:rPr>
            </w:pPr>
          </w:p>
        </w:tc>
        <w:tc>
          <w:tcPr>
            <w:tcW w:w="1492"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504E5C48" w14:textId="7C762BF9" w:rsidR="0059797C" w:rsidRPr="004546E8" w:rsidRDefault="0059797C" w:rsidP="00A71A46">
            <w:pPr>
              <w:spacing w:after="0"/>
              <w:jc w:val="center"/>
              <w:rPr>
                <w:rFonts w:cstheme="minorHAnsi"/>
              </w:rPr>
            </w:pPr>
          </w:p>
        </w:tc>
        <w:tc>
          <w:tcPr>
            <w:tcW w:w="1206"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69370654" w14:textId="68DCDF7A" w:rsidR="0059797C" w:rsidRPr="004546E8" w:rsidRDefault="0059797C" w:rsidP="00A71A46">
            <w:pPr>
              <w:spacing w:after="0"/>
              <w:jc w:val="center"/>
              <w:rPr>
                <w:rFonts w:cstheme="minorHAnsi"/>
              </w:rPr>
            </w:pPr>
          </w:p>
        </w:tc>
      </w:tr>
      <w:tr w:rsidR="0059797C" w:rsidRPr="00A71A46" w14:paraId="57E23104" w14:textId="77777777" w:rsidTr="00A71A46">
        <w:trPr>
          <w:trHeight w:val="340"/>
        </w:trPr>
        <w:tc>
          <w:tcPr>
            <w:tcW w:w="2302"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hideMark/>
          </w:tcPr>
          <w:p w14:paraId="71A50331" w14:textId="77777777" w:rsidR="0059797C" w:rsidRPr="004546E8" w:rsidRDefault="0059797C" w:rsidP="00A71A46">
            <w:pPr>
              <w:spacing w:after="0"/>
              <w:rPr>
                <w:rFonts w:cstheme="minorHAnsi"/>
              </w:rPr>
            </w:pPr>
            <w:r w:rsidRPr="004546E8">
              <w:rPr>
                <w:rFonts w:cstheme="minorHAnsi"/>
              </w:rPr>
              <w:t>Targeted intervention of children to improve fitness and wellbeing – Freddie Fit x2 per year.</w:t>
            </w:r>
          </w:p>
        </w:tc>
        <w:tc>
          <w:tcPr>
            <w:tcW w:w="1492"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hideMark/>
          </w:tcPr>
          <w:p w14:paraId="6278596C" w14:textId="77777777" w:rsidR="0059797C" w:rsidRPr="004546E8" w:rsidRDefault="0059797C" w:rsidP="00A71A46">
            <w:pPr>
              <w:spacing w:after="0"/>
              <w:jc w:val="center"/>
              <w:rPr>
                <w:rFonts w:cstheme="minorHAnsi"/>
              </w:rPr>
            </w:pPr>
            <w:r w:rsidRPr="004546E8">
              <w:rPr>
                <w:rFonts w:cstheme="minorHAnsi"/>
              </w:rPr>
              <w:t>All Pupils</w:t>
            </w:r>
          </w:p>
        </w:tc>
        <w:tc>
          <w:tcPr>
            <w:tcW w:w="1206"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hideMark/>
          </w:tcPr>
          <w:p w14:paraId="3E0B705B" w14:textId="77777777" w:rsidR="0059797C" w:rsidRPr="004546E8" w:rsidRDefault="0059797C" w:rsidP="00A71A46">
            <w:pPr>
              <w:spacing w:after="0"/>
              <w:jc w:val="center"/>
              <w:rPr>
                <w:rFonts w:cstheme="minorHAnsi"/>
              </w:rPr>
            </w:pPr>
            <w:r w:rsidRPr="004546E8">
              <w:rPr>
                <w:rFonts w:cstheme="minorHAnsi"/>
              </w:rPr>
              <w:t>£</w:t>
            </w:r>
            <w:r w:rsidR="00A71A46" w:rsidRPr="004546E8">
              <w:rPr>
                <w:rFonts w:cstheme="minorHAnsi"/>
              </w:rPr>
              <w:t>700.00</w:t>
            </w:r>
          </w:p>
        </w:tc>
      </w:tr>
      <w:tr w:rsidR="006E7CD0" w:rsidRPr="00A71A46" w14:paraId="6C59C5C4" w14:textId="77777777" w:rsidTr="00A71A46">
        <w:trPr>
          <w:trHeight w:val="340"/>
        </w:trPr>
        <w:tc>
          <w:tcPr>
            <w:tcW w:w="2302"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1B7F5E1E" w14:textId="20CF1CA5" w:rsidR="006E7CD0" w:rsidRPr="004546E8" w:rsidRDefault="006E7CD0" w:rsidP="00A71A46">
            <w:pPr>
              <w:spacing w:after="0"/>
              <w:rPr>
                <w:rFonts w:cstheme="minorHAnsi"/>
              </w:rPr>
            </w:pPr>
          </w:p>
        </w:tc>
        <w:tc>
          <w:tcPr>
            <w:tcW w:w="1492"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004A5B73" w14:textId="4A725FB9" w:rsidR="006E7CD0" w:rsidRPr="004546E8" w:rsidRDefault="006E7CD0" w:rsidP="00A71A46">
            <w:pPr>
              <w:spacing w:after="0"/>
              <w:jc w:val="center"/>
              <w:rPr>
                <w:rFonts w:cstheme="minorHAnsi"/>
              </w:rPr>
            </w:pPr>
          </w:p>
        </w:tc>
        <w:tc>
          <w:tcPr>
            <w:tcW w:w="1206"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3FA3073F" w14:textId="01A5A332" w:rsidR="006E7CD0" w:rsidRPr="004546E8" w:rsidRDefault="006E7CD0" w:rsidP="00A71A46">
            <w:pPr>
              <w:spacing w:after="0"/>
              <w:jc w:val="center"/>
              <w:rPr>
                <w:rFonts w:cstheme="minorHAnsi"/>
              </w:rPr>
            </w:pPr>
          </w:p>
        </w:tc>
      </w:tr>
      <w:tr w:rsidR="006E7CD0" w:rsidRPr="00A71A46" w14:paraId="229900C7" w14:textId="77777777" w:rsidTr="00A71A46">
        <w:trPr>
          <w:trHeight w:val="340"/>
        </w:trPr>
        <w:tc>
          <w:tcPr>
            <w:tcW w:w="2302"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tcPr>
          <w:p w14:paraId="4B04DC2D" w14:textId="77777777" w:rsidR="006E7CD0" w:rsidRPr="004546E8" w:rsidRDefault="00A71A46" w:rsidP="00A71A46">
            <w:pPr>
              <w:spacing w:after="0"/>
              <w:rPr>
                <w:rFonts w:cstheme="minorHAnsi"/>
              </w:rPr>
            </w:pPr>
            <w:r w:rsidRPr="004546E8">
              <w:rPr>
                <w:rFonts w:cstheme="minorHAnsi"/>
              </w:rPr>
              <w:t>Little Bikers</w:t>
            </w:r>
          </w:p>
        </w:tc>
        <w:tc>
          <w:tcPr>
            <w:tcW w:w="1492"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tcPr>
          <w:p w14:paraId="147F7A73" w14:textId="77777777" w:rsidR="006E7CD0" w:rsidRPr="004546E8" w:rsidRDefault="00A71A46" w:rsidP="00A71A46">
            <w:pPr>
              <w:spacing w:after="0"/>
              <w:jc w:val="center"/>
              <w:rPr>
                <w:rFonts w:cstheme="minorHAnsi"/>
              </w:rPr>
            </w:pPr>
            <w:r w:rsidRPr="004546E8">
              <w:rPr>
                <w:rFonts w:cstheme="minorHAnsi"/>
              </w:rPr>
              <w:t>EYFS</w:t>
            </w:r>
          </w:p>
        </w:tc>
        <w:tc>
          <w:tcPr>
            <w:tcW w:w="1206"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tcPr>
          <w:p w14:paraId="798947EB" w14:textId="1493EAE4" w:rsidR="006E7CD0" w:rsidRPr="004546E8" w:rsidRDefault="00A71A46" w:rsidP="00A71A46">
            <w:pPr>
              <w:spacing w:after="0"/>
              <w:jc w:val="center"/>
              <w:rPr>
                <w:rFonts w:cstheme="minorHAnsi"/>
              </w:rPr>
            </w:pPr>
            <w:r w:rsidRPr="004546E8">
              <w:rPr>
                <w:rFonts w:cstheme="minorHAnsi"/>
              </w:rPr>
              <w:t>£5</w:t>
            </w:r>
            <w:r w:rsidR="00E316C7" w:rsidRPr="004546E8">
              <w:rPr>
                <w:rFonts w:cstheme="minorHAnsi"/>
              </w:rPr>
              <w:t>1</w:t>
            </w:r>
            <w:r w:rsidRPr="004546E8">
              <w:rPr>
                <w:rFonts w:cstheme="minorHAnsi"/>
              </w:rPr>
              <w:t>0.00</w:t>
            </w:r>
          </w:p>
        </w:tc>
      </w:tr>
      <w:tr w:rsidR="00A71A46" w:rsidRPr="00A71A46" w14:paraId="3760AD22" w14:textId="77777777" w:rsidTr="00A71A46">
        <w:trPr>
          <w:trHeight w:val="340"/>
        </w:trPr>
        <w:tc>
          <w:tcPr>
            <w:tcW w:w="2302"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62BF9640" w14:textId="48AB445C" w:rsidR="00A71A46" w:rsidRPr="004546E8" w:rsidRDefault="00E65BD2" w:rsidP="00A71A46">
            <w:pPr>
              <w:spacing w:after="0"/>
              <w:rPr>
                <w:rFonts w:cstheme="minorHAnsi"/>
              </w:rPr>
            </w:pPr>
            <w:r w:rsidRPr="004546E8">
              <w:rPr>
                <w:rFonts w:cstheme="minorHAnsi"/>
              </w:rPr>
              <w:t>Outdoor Field</w:t>
            </w:r>
            <w:r w:rsidR="00A71A46" w:rsidRPr="004546E8">
              <w:rPr>
                <w:rFonts w:cstheme="minorHAnsi"/>
              </w:rPr>
              <w:t xml:space="preserve"> Project </w:t>
            </w:r>
          </w:p>
        </w:tc>
        <w:tc>
          <w:tcPr>
            <w:tcW w:w="1492"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6AF40BC9" w14:textId="77777777" w:rsidR="00A71A46" w:rsidRPr="004546E8" w:rsidRDefault="00A71A46" w:rsidP="00A71A46">
            <w:pPr>
              <w:spacing w:after="0"/>
              <w:jc w:val="center"/>
              <w:rPr>
                <w:rFonts w:cstheme="minorHAnsi"/>
              </w:rPr>
            </w:pPr>
            <w:r w:rsidRPr="004546E8">
              <w:rPr>
                <w:rFonts w:cstheme="minorHAnsi"/>
              </w:rPr>
              <w:t>All</w:t>
            </w:r>
          </w:p>
        </w:tc>
        <w:tc>
          <w:tcPr>
            <w:tcW w:w="1206"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2F75057F" w14:textId="32B3E557" w:rsidR="00A71A46" w:rsidRPr="004546E8" w:rsidRDefault="00A71A46" w:rsidP="00A71A46">
            <w:pPr>
              <w:spacing w:after="0"/>
              <w:jc w:val="center"/>
              <w:rPr>
                <w:rFonts w:cstheme="minorHAnsi"/>
              </w:rPr>
            </w:pPr>
            <w:r w:rsidRPr="004546E8">
              <w:rPr>
                <w:rFonts w:cstheme="minorHAnsi"/>
              </w:rPr>
              <w:t>£</w:t>
            </w:r>
            <w:r w:rsidR="00E316C7" w:rsidRPr="004546E8">
              <w:rPr>
                <w:rFonts w:cstheme="minorHAnsi"/>
              </w:rPr>
              <w:t>5</w:t>
            </w:r>
            <w:r w:rsidRPr="004546E8">
              <w:rPr>
                <w:rFonts w:cstheme="minorHAnsi"/>
              </w:rPr>
              <w:t>,000.00</w:t>
            </w:r>
          </w:p>
        </w:tc>
      </w:tr>
      <w:tr w:rsidR="00A71A46" w:rsidRPr="00A71A46" w14:paraId="05876406" w14:textId="77777777" w:rsidTr="00A71A46">
        <w:trPr>
          <w:trHeight w:val="340"/>
        </w:trPr>
        <w:tc>
          <w:tcPr>
            <w:tcW w:w="2302"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66724089" w14:textId="1CB47749" w:rsidR="00A71A46" w:rsidRPr="004546E8" w:rsidRDefault="00E316C7" w:rsidP="00A71A46">
            <w:pPr>
              <w:spacing w:after="0"/>
              <w:rPr>
                <w:rFonts w:cstheme="minorHAnsi"/>
              </w:rPr>
            </w:pPr>
            <w:r w:rsidRPr="004546E8">
              <w:rPr>
                <w:rFonts w:cstheme="minorHAnsi"/>
              </w:rPr>
              <w:t>Inspire Coaches (lunchtime sports clubs)</w:t>
            </w:r>
          </w:p>
          <w:p w14:paraId="335C5DAF" w14:textId="703ECE8B" w:rsidR="00E65BD2" w:rsidRPr="004546E8" w:rsidRDefault="00E65BD2" w:rsidP="00A71A46">
            <w:pPr>
              <w:spacing w:after="0"/>
              <w:rPr>
                <w:rFonts w:cstheme="minorHAnsi"/>
              </w:rPr>
            </w:pPr>
          </w:p>
          <w:p w14:paraId="12DEBC95" w14:textId="430038AC" w:rsidR="00E65BD2" w:rsidRPr="004546E8" w:rsidRDefault="00E65BD2" w:rsidP="00A71A46">
            <w:pPr>
              <w:spacing w:after="0"/>
              <w:rPr>
                <w:rFonts w:cstheme="minorHAnsi"/>
              </w:rPr>
            </w:pPr>
          </w:p>
        </w:tc>
        <w:tc>
          <w:tcPr>
            <w:tcW w:w="1492"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05F561B2" w14:textId="338588F2" w:rsidR="00A71A46" w:rsidRPr="004546E8" w:rsidRDefault="001253A6" w:rsidP="00E316C7">
            <w:pPr>
              <w:spacing w:after="0"/>
              <w:rPr>
                <w:rFonts w:cstheme="minorHAnsi"/>
              </w:rPr>
            </w:pPr>
            <w:r>
              <w:rPr>
                <w:rFonts w:cstheme="minorHAnsi"/>
              </w:rPr>
              <w:t xml:space="preserve">                          </w:t>
            </w:r>
            <w:r w:rsidR="00E316C7" w:rsidRPr="004546E8">
              <w:rPr>
                <w:rFonts w:cstheme="minorHAnsi"/>
              </w:rPr>
              <w:t>All</w:t>
            </w:r>
          </w:p>
        </w:tc>
        <w:tc>
          <w:tcPr>
            <w:tcW w:w="1206" w:type="pct"/>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tcPr>
          <w:p w14:paraId="31B19AAB" w14:textId="014D12C8" w:rsidR="00A71A46" w:rsidRPr="004546E8" w:rsidRDefault="00E316C7" w:rsidP="00A71A46">
            <w:pPr>
              <w:spacing w:after="0"/>
              <w:jc w:val="center"/>
              <w:rPr>
                <w:rFonts w:cstheme="minorHAnsi"/>
              </w:rPr>
            </w:pPr>
            <w:r w:rsidRPr="004546E8">
              <w:rPr>
                <w:rFonts w:cstheme="minorHAnsi"/>
              </w:rPr>
              <w:t>£8,500</w:t>
            </w:r>
          </w:p>
        </w:tc>
      </w:tr>
      <w:tr w:rsidR="006E7CD0" w:rsidRPr="00A71A46" w14:paraId="6B7A3F6B" w14:textId="77777777" w:rsidTr="00A71A46">
        <w:trPr>
          <w:trHeight w:val="340"/>
        </w:trPr>
        <w:tc>
          <w:tcPr>
            <w:tcW w:w="2302"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vAlign w:val="center"/>
          </w:tcPr>
          <w:p w14:paraId="3614DBC0" w14:textId="77777777" w:rsidR="006E7CD0" w:rsidRPr="004546E8" w:rsidRDefault="006E7CD0" w:rsidP="00A71A46">
            <w:pPr>
              <w:spacing w:after="0" w:line="384" w:lineRule="atLeast"/>
              <w:rPr>
                <w:rFonts w:cstheme="minorHAnsi"/>
              </w:rPr>
            </w:pPr>
            <w:r w:rsidRPr="004546E8">
              <w:rPr>
                <w:rFonts w:cstheme="minorHAnsi"/>
              </w:rPr>
              <w:t>Total</w:t>
            </w:r>
          </w:p>
        </w:tc>
        <w:tc>
          <w:tcPr>
            <w:tcW w:w="1492"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vAlign w:val="center"/>
          </w:tcPr>
          <w:p w14:paraId="593F169C" w14:textId="77777777" w:rsidR="006E7CD0" w:rsidRPr="004546E8" w:rsidRDefault="006E7CD0" w:rsidP="00A71A46">
            <w:pPr>
              <w:spacing w:after="0" w:line="384" w:lineRule="atLeast"/>
              <w:jc w:val="center"/>
              <w:rPr>
                <w:rFonts w:eastAsia="Times New Roman" w:cstheme="minorHAnsi"/>
                <w:color w:val="333333"/>
                <w:lang w:eastAsia="en-GB"/>
              </w:rPr>
            </w:pPr>
          </w:p>
        </w:tc>
        <w:tc>
          <w:tcPr>
            <w:tcW w:w="1206" w:type="pct"/>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75" w:type="dxa"/>
              <w:left w:w="150" w:type="dxa"/>
              <w:bottom w:w="75" w:type="dxa"/>
              <w:right w:w="150" w:type="dxa"/>
            </w:tcMar>
            <w:vAlign w:val="center"/>
          </w:tcPr>
          <w:p w14:paraId="645351E9" w14:textId="3D294E50" w:rsidR="006E7CD0" w:rsidRPr="004546E8" w:rsidRDefault="00A71A46" w:rsidP="00A71A46">
            <w:pPr>
              <w:spacing w:after="0" w:line="384" w:lineRule="atLeast"/>
              <w:jc w:val="center"/>
              <w:rPr>
                <w:rFonts w:eastAsia="Times New Roman" w:cstheme="minorHAnsi"/>
                <w:color w:val="333333"/>
                <w:lang w:eastAsia="en-GB"/>
              </w:rPr>
            </w:pPr>
            <w:r w:rsidRPr="004546E8">
              <w:rPr>
                <w:rFonts w:eastAsia="Times New Roman" w:cstheme="minorHAnsi"/>
                <w:color w:val="333333"/>
                <w:lang w:eastAsia="en-GB"/>
              </w:rPr>
              <w:t>£1</w:t>
            </w:r>
            <w:r w:rsidR="004546E8" w:rsidRPr="004546E8">
              <w:rPr>
                <w:rFonts w:eastAsia="Times New Roman" w:cstheme="minorHAnsi"/>
                <w:color w:val="333333"/>
                <w:lang w:eastAsia="en-GB"/>
              </w:rPr>
              <w:t>7</w:t>
            </w:r>
            <w:r w:rsidRPr="004546E8">
              <w:rPr>
                <w:rFonts w:eastAsia="Times New Roman" w:cstheme="minorHAnsi"/>
                <w:color w:val="333333"/>
                <w:lang w:eastAsia="en-GB"/>
              </w:rPr>
              <w:t>,</w:t>
            </w:r>
            <w:r w:rsidR="004546E8" w:rsidRPr="004546E8">
              <w:rPr>
                <w:rFonts w:eastAsia="Times New Roman" w:cstheme="minorHAnsi"/>
                <w:color w:val="333333"/>
                <w:lang w:eastAsia="en-GB"/>
              </w:rPr>
              <w:t>710</w:t>
            </w:r>
            <w:r w:rsidRPr="004546E8">
              <w:rPr>
                <w:rFonts w:eastAsia="Times New Roman" w:cstheme="minorHAnsi"/>
                <w:color w:val="333333"/>
                <w:lang w:eastAsia="en-GB"/>
              </w:rPr>
              <w:t>.00</w:t>
            </w:r>
          </w:p>
        </w:tc>
      </w:tr>
      <w:tr w:rsidR="006E7CD0" w:rsidRPr="00A71A46" w14:paraId="675C1390" w14:textId="77777777" w:rsidTr="006E7CD0">
        <w:trPr>
          <w:trHeight w:val="340"/>
        </w:trPr>
        <w:tc>
          <w:tcPr>
            <w:tcW w:w="2302" w:type="pct"/>
            <w:tcBorders>
              <w:top w:val="single" w:sz="6" w:space="0" w:color="CCCCCC"/>
              <w:left w:val="single" w:sz="6" w:space="0" w:color="CCCCCC"/>
              <w:bottom w:val="single" w:sz="6" w:space="0" w:color="CCCCCC"/>
              <w:right w:val="single" w:sz="6" w:space="0" w:color="CCCCCC"/>
            </w:tcBorders>
            <w:shd w:val="clear" w:color="auto" w:fill="4F81BD" w:themeFill="accent1"/>
            <w:tcMar>
              <w:top w:w="75" w:type="dxa"/>
              <w:left w:w="150" w:type="dxa"/>
              <w:bottom w:w="75" w:type="dxa"/>
              <w:right w:w="150" w:type="dxa"/>
            </w:tcMar>
            <w:vAlign w:val="center"/>
          </w:tcPr>
          <w:p w14:paraId="4BDFDBAA" w14:textId="77777777" w:rsidR="006E7CD0" w:rsidRPr="004546E8" w:rsidRDefault="006E7CD0" w:rsidP="00A71A46">
            <w:pPr>
              <w:spacing w:after="0" w:line="384" w:lineRule="atLeast"/>
              <w:rPr>
                <w:rFonts w:cstheme="minorHAnsi"/>
                <w:color w:val="FFFFFF" w:themeColor="background1"/>
              </w:rPr>
            </w:pPr>
            <w:r w:rsidRPr="004546E8">
              <w:rPr>
                <w:rFonts w:cstheme="minorHAnsi"/>
                <w:color w:val="FFFFFF" w:themeColor="background1"/>
              </w:rPr>
              <w:t>Balance</w:t>
            </w:r>
          </w:p>
        </w:tc>
        <w:tc>
          <w:tcPr>
            <w:tcW w:w="1492" w:type="pct"/>
            <w:tcBorders>
              <w:top w:val="single" w:sz="6" w:space="0" w:color="CCCCCC"/>
              <w:left w:val="single" w:sz="6" w:space="0" w:color="CCCCCC"/>
              <w:bottom w:val="single" w:sz="6" w:space="0" w:color="CCCCCC"/>
              <w:right w:val="single" w:sz="6" w:space="0" w:color="CCCCCC"/>
            </w:tcBorders>
            <w:shd w:val="clear" w:color="auto" w:fill="4F81BD" w:themeFill="accent1"/>
            <w:tcMar>
              <w:top w:w="75" w:type="dxa"/>
              <w:left w:w="150" w:type="dxa"/>
              <w:bottom w:w="75" w:type="dxa"/>
              <w:right w:w="150" w:type="dxa"/>
            </w:tcMar>
            <w:vAlign w:val="center"/>
          </w:tcPr>
          <w:p w14:paraId="65FAE2E5" w14:textId="77777777" w:rsidR="006E7CD0" w:rsidRPr="004546E8" w:rsidRDefault="006E7CD0" w:rsidP="00A71A46">
            <w:pPr>
              <w:spacing w:after="0" w:line="384" w:lineRule="atLeast"/>
              <w:jc w:val="center"/>
              <w:rPr>
                <w:rFonts w:eastAsia="Times New Roman" w:cstheme="minorHAnsi"/>
                <w:color w:val="FFFFFF" w:themeColor="background1"/>
                <w:lang w:eastAsia="en-GB"/>
              </w:rPr>
            </w:pPr>
          </w:p>
        </w:tc>
        <w:tc>
          <w:tcPr>
            <w:tcW w:w="1206" w:type="pct"/>
            <w:tcBorders>
              <w:top w:val="single" w:sz="6" w:space="0" w:color="CCCCCC"/>
              <w:left w:val="single" w:sz="6" w:space="0" w:color="CCCCCC"/>
              <w:bottom w:val="single" w:sz="6" w:space="0" w:color="CCCCCC"/>
              <w:right w:val="single" w:sz="6" w:space="0" w:color="CCCCCC"/>
            </w:tcBorders>
            <w:shd w:val="clear" w:color="auto" w:fill="4F81BD" w:themeFill="accent1"/>
            <w:tcMar>
              <w:top w:w="75" w:type="dxa"/>
              <w:left w:w="150" w:type="dxa"/>
              <w:bottom w:w="75" w:type="dxa"/>
              <w:right w:w="150" w:type="dxa"/>
            </w:tcMar>
            <w:vAlign w:val="center"/>
          </w:tcPr>
          <w:p w14:paraId="64DF58BC" w14:textId="32C7ED50" w:rsidR="006E7CD0" w:rsidRPr="004546E8" w:rsidRDefault="00A71A46" w:rsidP="00A71A46">
            <w:pPr>
              <w:spacing w:after="0" w:line="384" w:lineRule="atLeast"/>
              <w:jc w:val="center"/>
              <w:rPr>
                <w:rFonts w:eastAsia="Times New Roman" w:cstheme="minorHAnsi"/>
                <w:color w:val="FFFFFF" w:themeColor="background1"/>
                <w:lang w:eastAsia="en-GB"/>
              </w:rPr>
            </w:pPr>
            <w:r w:rsidRPr="004546E8">
              <w:rPr>
                <w:rFonts w:eastAsia="Times New Roman" w:cstheme="minorHAnsi"/>
                <w:color w:val="FFFFFF" w:themeColor="background1"/>
                <w:lang w:eastAsia="en-GB"/>
              </w:rPr>
              <w:t>£</w:t>
            </w:r>
            <w:r w:rsidR="001253A6">
              <w:rPr>
                <w:rFonts w:eastAsia="Times New Roman" w:cstheme="minorHAnsi"/>
                <w:color w:val="FFFFFF" w:themeColor="background1"/>
                <w:lang w:eastAsia="en-GB"/>
              </w:rPr>
              <w:t>0</w:t>
            </w:r>
          </w:p>
        </w:tc>
      </w:tr>
    </w:tbl>
    <w:p w14:paraId="52677166" w14:textId="77777777" w:rsidR="00BF54B8" w:rsidRPr="00A71A46" w:rsidRDefault="00BF54B8" w:rsidP="00ED2C6C">
      <w:pPr>
        <w:rPr>
          <w:rFonts w:cstheme="minorHAnsi"/>
        </w:rPr>
      </w:pPr>
    </w:p>
    <w:sectPr w:rsidR="00BF54B8" w:rsidRPr="00A71A46" w:rsidSect="00113DC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A394" w14:textId="77777777" w:rsidR="0096395B" w:rsidRDefault="0096395B" w:rsidP="00113DCB">
      <w:pPr>
        <w:spacing w:after="0" w:line="240" w:lineRule="auto"/>
      </w:pPr>
      <w:r>
        <w:separator/>
      </w:r>
    </w:p>
  </w:endnote>
  <w:endnote w:type="continuationSeparator" w:id="0">
    <w:p w14:paraId="6C509718" w14:textId="77777777" w:rsidR="0096395B" w:rsidRDefault="0096395B" w:rsidP="0011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A602" w14:textId="77777777" w:rsidR="0096395B" w:rsidRDefault="0096395B" w:rsidP="00113DCB">
      <w:pPr>
        <w:spacing w:after="0" w:line="240" w:lineRule="auto"/>
      </w:pPr>
      <w:r>
        <w:separator/>
      </w:r>
    </w:p>
  </w:footnote>
  <w:footnote w:type="continuationSeparator" w:id="0">
    <w:p w14:paraId="7868C92D" w14:textId="77777777" w:rsidR="0096395B" w:rsidRDefault="0096395B" w:rsidP="00113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03BB" w14:textId="5C4EDE99" w:rsidR="00DA061A" w:rsidRDefault="00DA061A" w:rsidP="00DA061A">
    <w:pPr>
      <w:spacing w:after="0"/>
      <w:jc w:val="center"/>
      <w:rPr>
        <w:b/>
        <w:sz w:val="28"/>
        <w:u w:val="single"/>
      </w:rPr>
    </w:pPr>
    <w:r>
      <w:rPr>
        <w:rFonts w:ascii="Comic Sans MS" w:hAnsi="Comic Sans MS"/>
        <w:noProof/>
        <w:u w:val="single"/>
        <w:lang w:eastAsia="en-GB"/>
      </w:rPr>
      <w:drawing>
        <wp:anchor distT="0" distB="0" distL="114300" distR="114300" simplePos="0" relativeHeight="251659264" behindDoc="1" locked="0" layoutInCell="1" allowOverlap="1" wp14:anchorId="5B869C82" wp14:editId="562F06C2">
          <wp:simplePos x="0" y="0"/>
          <wp:positionH relativeFrom="rightMargin">
            <wp:posOffset>-883285</wp:posOffset>
          </wp:positionH>
          <wp:positionV relativeFrom="paragraph">
            <wp:posOffset>-150495</wp:posOffset>
          </wp:positionV>
          <wp:extent cx="600075" cy="722128"/>
          <wp:effectExtent l="0" t="0" r="0" b="1905"/>
          <wp:wrapTight wrapText="bothSides">
            <wp:wrapPolygon edited="0">
              <wp:start x="0" y="0"/>
              <wp:lineTo x="0" y="21087"/>
              <wp:lineTo x="20571" y="21087"/>
              <wp:lineTo x="20571" y="0"/>
              <wp:lineTo x="0" y="0"/>
            </wp:wrapPolygon>
          </wp:wrapTight>
          <wp:docPr id="2" name="Picture 0" descr="St Raphael's 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Raphael's School badge.JPG"/>
                  <pic:cNvPicPr/>
                </pic:nvPicPr>
                <pic:blipFill>
                  <a:blip r:embed="rId1"/>
                  <a:stretch>
                    <a:fillRect/>
                  </a:stretch>
                </pic:blipFill>
                <pic:spPr>
                  <a:xfrm>
                    <a:off x="0" y="0"/>
                    <a:ext cx="600075" cy="722128"/>
                  </a:xfrm>
                  <a:prstGeom prst="rect">
                    <a:avLst/>
                  </a:prstGeom>
                </pic:spPr>
              </pic:pic>
            </a:graphicData>
          </a:graphic>
          <wp14:sizeRelH relativeFrom="margin">
            <wp14:pctWidth>0</wp14:pctWidth>
          </wp14:sizeRelH>
          <wp14:sizeRelV relativeFrom="margin">
            <wp14:pctHeight>0</wp14:pctHeight>
          </wp14:sizeRelV>
        </wp:anchor>
      </w:drawing>
    </w:r>
    <w:r w:rsidR="00E87276">
      <w:rPr>
        <w:b/>
        <w:sz w:val="28"/>
        <w:u w:val="single"/>
      </w:rPr>
      <w:t>S</w:t>
    </w:r>
    <w:r w:rsidRPr="00F5410E">
      <w:rPr>
        <w:b/>
        <w:sz w:val="28"/>
        <w:u w:val="single"/>
      </w:rPr>
      <w:t xml:space="preserve">t </w:t>
    </w:r>
    <w:r>
      <w:rPr>
        <w:b/>
        <w:sz w:val="28"/>
        <w:u w:val="single"/>
      </w:rPr>
      <w:t>Raphael</w:t>
    </w:r>
    <w:r w:rsidRPr="00F5410E">
      <w:rPr>
        <w:b/>
        <w:sz w:val="28"/>
        <w:u w:val="single"/>
      </w:rPr>
      <w:t>’s Cathol</w:t>
    </w:r>
    <w:r>
      <w:rPr>
        <w:b/>
        <w:sz w:val="28"/>
        <w:u w:val="single"/>
      </w:rPr>
      <w:t>ic Primary School PE and Sport Funding</w:t>
    </w:r>
  </w:p>
  <w:p w14:paraId="7037F08D" w14:textId="4C4136DB" w:rsidR="00DA061A" w:rsidRPr="00F5410E" w:rsidRDefault="00C6775A" w:rsidP="00DA061A">
    <w:pPr>
      <w:spacing w:after="0"/>
      <w:jc w:val="center"/>
      <w:rPr>
        <w:b/>
        <w:sz w:val="28"/>
        <w:u w:val="single"/>
      </w:rPr>
    </w:pPr>
    <w:r>
      <w:rPr>
        <w:b/>
        <w:sz w:val="28"/>
        <w:u w:val="single"/>
      </w:rPr>
      <w:t xml:space="preserve">Data Report 2020-2021 and </w:t>
    </w:r>
    <w:proofErr w:type="gramStart"/>
    <w:r>
      <w:rPr>
        <w:b/>
        <w:sz w:val="28"/>
        <w:u w:val="single"/>
      </w:rPr>
      <w:t xml:space="preserve">Strategy </w:t>
    </w:r>
    <w:r w:rsidR="00E34105">
      <w:rPr>
        <w:b/>
        <w:sz w:val="28"/>
        <w:u w:val="single"/>
      </w:rPr>
      <w:t xml:space="preserve"> Report</w:t>
    </w:r>
    <w:proofErr w:type="gramEnd"/>
    <w:r w:rsidR="00E34105">
      <w:rPr>
        <w:b/>
        <w:sz w:val="28"/>
        <w:u w:val="single"/>
      </w:rPr>
      <w:t xml:space="preserve"> 20</w:t>
    </w:r>
    <w:r w:rsidR="00E87276">
      <w:rPr>
        <w:b/>
        <w:sz w:val="28"/>
        <w:u w:val="single"/>
      </w:rPr>
      <w:t>2</w:t>
    </w:r>
    <w:r>
      <w:rPr>
        <w:b/>
        <w:sz w:val="28"/>
        <w:u w:val="single"/>
      </w:rPr>
      <w:t>1</w:t>
    </w:r>
    <w:r w:rsidR="00132F7E">
      <w:rPr>
        <w:b/>
        <w:sz w:val="28"/>
        <w:u w:val="single"/>
      </w:rPr>
      <w:t>-2</w:t>
    </w:r>
    <w:r>
      <w:rPr>
        <w:b/>
        <w:sz w:val="28"/>
        <w:u w:val="singl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73C1"/>
    <w:multiLevelType w:val="multilevel"/>
    <w:tmpl w:val="ED7E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A175A"/>
    <w:multiLevelType w:val="hybridMultilevel"/>
    <w:tmpl w:val="0010A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5724E6"/>
    <w:multiLevelType w:val="hybridMultilevel"/>
    <w:tmpl w:val="BDFE4204"/>
    <w:lvl w:ilvl="0" w:tplc="72827A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6F3DCF"/>
    <w:multiLevelType w:val="hybridMultilevel"/>
    <w:tmpl w:val="CD30349C"/>
    <w:lvl w:ilvl="0" w:tplc="72827A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17CFD"/>
    <w:multiLevelType w:val="multilevel"/>
    <w:tmpl w:val="AAE6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34896"/>
    <w:multiLevelType w:val="hybridMultilevel"/>
    <w:tmpl w:val="D1E4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80FB5"/>
    <w:multiLevelType w:val="hybridMultilevel"/>
    <w:tmpl w:val="739C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CB"/>
    <w:rsid w:val="00095389"/>
    <w:rsid w:val="000F45D5"/>
    <w:rsid w:val="00113DCB"/>
    <w:rsid w:val="001253A6"/>
    <w:rsid w:val="00132F7E"/>
    <w:rsid w:val="00133DE6"/>
    <w:rsid w:val="001A7FA5"/>
    <w:rsid w:val="00204177"/>
    <w:rsid w:val="0024064C"/>
    <w:rsid w:val="002A0F9D"/>
    <w:rsid w:val="0039636D"/>
    <w:rsid w:val="004546E8"/>
    <w:rsid w:val="005671B1"/>
    <w:rsid w:val="00567E9C"/>
    <w:rsid w:val="0059797C"/>
    <w:rsid w:val="006E7CD0"/>
    <w:rsid w:val="00712C43"/>
    <w:rsid w:val="00731B9B"/>
    <w:rsid w:val="00814E38"/>
    <w:rsid w:val="008305A9"/>
    <w:rsid w:val="008E6738"/>
    <w:rsid w:val="009049D8"/>
    <w:rsid w:val="00930F02"/>
    <w:rsid w:val="0096395B"/>
    <w:rsid w:val="00A71A46"/>
    <w:rsid w:val="00B70E24"/>
    <w:rsid w:val="00BF54B8"/>
    <w:rsid w:val="00BF5FED"/>
    <w:rsid w:val="00C6775A"/>
    <w:rsid w:val="00CE1505"/>
    <w:rsid w:val="00D119AF"/>
    <w:rsid w:val="00D313B5"/>
    <w:rsid w:val="00DA061A"/>
    <w:rsid w:val="00E316C7"/>
    <w:rsid w:val="00E34105"/>
    <w:rsid w:val="00E47173"/>
    <w:rsid w:val="00E60A36"/>
    <w:rsid w:val="00E65BD2"/>
    <w:rsid w:val="00E87276"/>
    <w:rsid w:val="00EC2320"/>
    <w:rsid w:val="00ED2C6C"/>
    <w:rsid w:val="00F20986"/>
    <w:rsid w:val="00FA5237"/>
    <w:rsid w:val="00FB4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1C5FEA"/>
  <w15:docId w15:val="{4D05FB62-D6CA-4002-8941-C5777003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2C6C"/>
    <w:pPr>
      <w:spacing w:after="199" w:line="240" w:lineRule="auto"/>
      <w:outlineLvl w:val="0"/>
    </w:pPr>
    <w:rPr>
      <w:rFonts w:ascii="Times New Roman" w:eastAsia="Times New Roman" w:hAnsi="Times New Roman" w:cs="Times New Roman"/>
      <w:b/>
      <w:bCs/>
      <w:color w:val="AD2200"/>
      <w:kern w:val="36"/>
      <w:sz w:val="72"/>
      <w:szCs w:val="7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DCB"/>
    <w:rPr>
      <w:rFonts w:ascii="Tahoma" w:hAnsi="Tahoma" w:cs="Tahoma"/>
      <w:sz w:val="16"/>
      <w:szCs w:val="16"/>
    </w:rPr>
  </w:style>
  <w:style w:type="paragraph" w:styleId="Header">
    <w:name w:val="header"/>
    <w:basedOn w:val="Normal"/>
    <w:link w:val="HeaderChar"/>
    <w:uiPriority w:val="99"/>
    <w:unhideWhenUsed/>
    <w:rsid w:val="00113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DCB"/>
  </w:style>
  <w:style w:type="paragraph" w:styleId="Footer">
    <w:name w:val="footer"/>
    <w:basedOn w:val="Normal"/>
    <w:link w:val="FooterChar"/>
    <w:uiPriority w:val="99"/>
    <w:unhideWhenUsed/>
    <w:rsid w:val="00113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DCB"/>
  </w:style>
  <w:style w:type="paragraph" w:styleId="ListParagraph">
    <w:name w:val="List Paragraph"/>
    <w:basedOn w:val="Normal"/>
    <w:uiPriority w:val="34"/>
    <w:qFormat/>
    <w:rsid w:val="008E6738"/>
    <w:pPr>
      <w:ind w:left="720"/>
      <w:contextualSpacing/>
    </w:pPr>
  </w:style>
  <w:style w:type="character" w:styleId="Strong">
    <w:name w:val="Strong"/>
    <w:basedOn w:val="DefaultParagraphFont"/>
    <w:uiPriority w:val="22"/>
    <w:qFormat/>
    <w:rsid w:val="008E6738"/>
    <w:rPr>
      <w:b/>
      <w:bCs/>
    </w:rPr>
  </w:style>
  <w:style w:type="paragraph" w:styleId="NormalWeb">
    <w:name w:val="Normal (Web)"/>
    <w:basedOn w:val="Normal"/>
    <w:uiPriority w:val="99"/>
    <w:semiHidden/>
    <w:unhideWhenUsed/>
    <w:rsid w:val="008E6738"/>
    <w:pPr>
      <w:spacing w:after="240" w:line="384" w:lineRule="atLeast"/>
    </w:pPr>
    <w:rPr>
      <w:rFonts w:ascii="Times New Roman" w:eastAsia="Times New Roman" w:hAnsi="Times New Roman" w:cs="Times New Roman"/>
      <w:color w:val="333333"/>
      <w:sz w:val="29"/>
      <w:szCs w:val="29"/>
      <w:lang w:eastAsia="en-GB"/>
    </w:rPr>
  </w:style>
  <w:style w:type="character" w:customStyle="1" w:styleId="Heading1Char">
    <w:name w:val="Heading 1 Char"/>
    <w:basedOn w:val="DefaultParagraphFont"/>
    <w:link w:val="Heading1"/>
    <w:uiPriority w:val="9"/>
    <w:rsid w:val="00ED2C6C"/>
    <w:rPr>
      <w:rFonts w:ascii="Times New Roman" w:eastAsia="Times New Roman" w:hAnsi="Times New Roman" w:cs="Times New Roman"/>
      <w:b/>
      <w:bCs/>
      <w:color w:val="AD2200"/>
      <w:kern w:val="36"/>
      <w:sz w:val="72"/>
      <w:szCs w:val="7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18761">
      <w:bodyDiv w:val="1"/>
      <w:marLeft w:val="0"/>
      <w:marRight w:val="0"/>
      <w:marTop w:val="0"/>
      <w:marBottom w:val="0"/>
      <w:divBdr>
        <w:top w:val="none" w:sz="0" w:space="0" w:color="auto"/>
        <w:left w:val="none" w:sz="0" w:space="0" w:color="auto"/>
        <w:bottom w:val="none" w:sz="0" w:space="0" w:color="auto"/>
        <w:right w:val="none" w:sz="0" w:space="0" w:color="auto"/>
      </w:divBdr>
      <w:divsChild>
        <w:div w:id="186718854">
          <w:marLeft w:val="0"/>
          <w:marRight w:val="0"/>
          <w:marTop w:val="0"/>
          <w:marBottom w:val="0"/>
          <w:divBdr>
            <w:top w:val="none" w:sz="0" w:space="0" w:color="auto"/>
            <w:left w:val="none" w:sz="0" w:space="0" w:color="auto"/>
            <w:bottom w:val="none" w:sz="0" w:space="0" w:color="auto"/>
            <w:right w:val="none" w:sz="0" w:space="0" w:color="auto"/>
          </w:divBdr>
          <w:divsChild>
            <w:div w:id="13768365">
              <w:marLeft w:val="0"/>
              <w:marRight w:val="0"/>
              <w:marTop w:val="0"/>
              <w:marBottom w:val="0"/>
              <w:divBdr>
                <w:top w:val="none" w:sz="0" w:space="0" w:color="auto"/>
                <w:left w:val="none" w:sz="0" w:space="0" w:color="auto"/>
                <w:bottom w:val="none" w:sz="0" w:space="0" w:color="auto"/>
                <w:right w:val="none" w:sz="0" w:space="0" w:color="auto"/>
              </w:divBdr>
              <w:divsChild>
                <w:div w:id="164589632">
                  <w:marLeft w:val="0"/>
                  <w:marRight w:val="0"/>
                  <w:marTop w:val="0"/>
                  <w:marBottom w:val="0"/>
                  <w:divBdr>
                    <w:top w:val="none" w:sz="0" w:space="0" w:color="auto"/>
                    <w:left w:val="none" w:sz="0" w:space="0" w:color="auto"/>
                    <w:bottom w:val="none" w:sz="0" w:space="0" w:color="auto"/>
                    <w:right w:val="none" w:sz="0" w:space="0" w:color="auto"/>
                  </w:divBdr>
                  <w:divsChild>
                    <w:div w:id="756513210">
                      <w:marLeft w:val="0"/>
                      <w:marRight w:val="0"/>
                      <w:marTop w:val="0"/>
                      <w:marBottom w:val="0"/>
                      <w:divBdr>
                        <w:top w:val="none" w:sz="0" w:space="0" w:color="auto"/>
                        <w:left w:val="none" w:sz="0" w:space="0" w:color="auto"/>
                        <w:bottom w:val="none" w:sz="0" w:space="0" w:color="auto"/>
                        <w:right w:val="none" w:sz="0" w:space="0" w:color="auto"/>
                      </w:divBdr>
                      <w:divsChild>
                        <w:div w:id="604388667">
                          <w:marLeft w:val="0"/>
                          <w:marRight w:val="0"/>
                          <w:marTop w:val="0"/>
                          <w:marBottom w:val="0"/>
                          <w:divBdr>
                            <w:top w:val="none" w:sz="0" w:space="0" w:color="auto"/>
                            <w:left w:val="none" w:sz="0" w:space="0" w:color="auto"/>
                            <w:bottom w:val="none" w:sz="0" w:space="0" w:color="auto"/>
                            <w:right w:val="none" w:sz="0" w:space="0" w:color="auto"/>
                          </w:divBdr>
                          <w:divsChild>
                            <w:div w:id="6846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327636">
      <w:bodyDiv w:val="1"/>
      <w:marLeft w:val="0"/>
      <w:marRight w:val="0"/>
      <w:marTop w:val="0"/>
      <w:marBottom w:val="0"/>
      <w:divBdr>
        <w:top w:val="none" w:sz="0" w:space="0" w:color="auto"/>
        <w:left w:val="none" w:sz="0" w:space="0" w:color="auto"/>
        <w:bottom w:val="none" w:sz="0" w:space="0" w:color="auto"/>
        <w:right w:val="none" w:sz="0" w:space="0" w:color="auto"/>
      </w:divBdr>
      <w:divsChild>
        <w:div w:id="979307622">
          <w:marLeft w:val="0"/>
          <w:marRight w:val="0"/>
          <w:marTop w:val="0"/>
          <w:marBottom w:val="0"/>
          <w:divBdr>
            <w:top w:val="none" w:sz="0" w:space="0" w:color="auto"/>
            <w:left w:val="none" w:sz="0" w:space="0" w:color="auto"/>
            <w:bottom w:val="none" w:sz="0" w:space="0" w:color="auto"/>
            <w:right w:val="none" w:sz="0" w:space="0" w:color="auto"/>
          </w:divBdr>
          <w:divsChild>
            <w:div w:id="1747417235">
              <w:marLeft w:val="0"/>
              <w:marRight w:val="0"/>
              <w:marTop w:val="0"/>
              <w:marBottom w:val="0"/>
              <w:divBdr>
                <w:top w:val="none" w:sz="0" w:space="0" w:color="auto"/>
                <w:left w:val="none" w:sz="0" w:space="0" w:color="auto"/>
                <w:bottom w:val="none" w:sz="0" w:space="0" w:color="auto"/>
                <w:right w:val="none" w:sz="0" w:space="0" w:color="auto"/>
              </w:divBdr>
              <w:divsChild>
                <w:div w:id="1565751998">
                  <w:marLeft w:val="0"/>
                  <w:marRight w:val="0"/>
                  <w:marTop w:val="0"/>
                  <w:marBottom w:val="0"/>
                  <w:divBdr>
                    <w:top w:val="none" w:sz="0" w:space="0" w:color="auto"/>
                    <w:left w:val="none" w:sz="0" w:space="0" w:color="auto"/>
                    <w:bottom w:val="none" w:sz="0" w:space="0" w:color="auto"/>
                    <w:right w:val="none" w:sz="0" w:space="0" w:color="auto"/>
                  </w:divBdr>
                  <w:divsChild>
                    <w:div w:id="1776360592">
                      <w:marLeft w:val="0"/>
                      <w:marRight w:val="0"/>
                      <w:marTop w:val="0"/>
                      <w:marBottom w:val="0"/>
                      <w:divBdr>
                        <w:top w:val="none" w:sz="0" w:space="0" w:color="auto"/>
                        <w:left w:val="none" w:sz="0" w:space="0" w:color="auto"/>
                        <w:bottom w:val="none" w:sz="0" w:space="0" w:color="auto"/>
                        <w:right w:val="none" w:sz="0" w:space="0" w:color="auto"/>
                      </w:divBdr>
                      <w:divsChild>
                        <w:div w:id="999649574">
                          <w:marLeft w:val="0"/>
                          <w:marRight w:val="0"/>
                          <w:marTop w:val="0"/>
                          <w:marBottom w:val="0"/>
                          <w:divBdr>
                            <w:top w:val="none" w:sz="0" w:space="0" w:color="auto"/>
                            <w:left w:val="none" w:sz="0" w:space="0" w:color="auto"/>
                            <w:bottom w:val="none" w:sz="0" w:space="0" w:color="auto"/>
                            <w:right w:val="none" w:sz="0" w:space="0" w:color="auto"/>
                          </w:divBdr>
                          <w:divsChild>
                            <w:div w:id="11443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10375">
      <w:bodyDiv w:val="1"/>
      <w:marLeft w:val="0"/>
      <w:marRight w:val="0"/>
      <w:marTop w:val="0"/>
      <w:marBottom w:val="0"/>
      <w:divBdr>
        <w:top w:val="none" w:sz="0" w:space="0" w:color="auto"/>
        <w:left w:val="none" w:sz="0" w:space="0" w:color="auto"/>
        <w:bottom w:val="none" w:sz="0" w:space="0" w:color="auto"/>
        <w:right w:val="none" w:sz="0" w:space="0" w:color="auto"/>
      </w:divBdr>
      <w:divsChild>
        <w:div w:id="1561019298">
          <w:marLeft w:val="0"/>
          <w:marRight w:val="0"/>
          <w:marTop w:val="0"/>
          <w:marBottom w:val="0"/>
          <w:divBdr>
            <w:top w:val="none" w:sz="0" w:space="0" w:color="auto"/>
            <w:left w:val="none" w:sz="0" w:space="0" w:color="auto"/>
            <w:bottom w:val="none" w:sz="0" w:space="0" w:color="auto"/>
            <w:right w:val="none" w:sz="0" w:space="0" w:color="auto"/>
          </w:divBdr>
          <w:divsChild>
            <w:div w:id="1029796968">
              <w:marLeft w:val="0"/>
              <w:marRight w:val="0"/>
              <w:marTop w:val="0"/>
              <w:marBottom w:val="0"/>
              <w:divBdr>
                <w:top w:val="none" w:sz="0" w:space="0" w:color="auto"/>
                <w:left w:val="none" w:sz="0" w:space="0" w:color="auto"/>
                <w:bottom w:val="none" w:sz="0" w:space="0" w:color="auto"/>
                <w:right w:val="none" w:sz="0" w:space="0" w:color="auto"/>
              </w:divBdr>
              <w:divsChild>
                <w:div w:id="861406597">
                  <w:marLeft w:val="0"/>
                  <w:marRight w:val="0"/>
                  <w:marTop w:val="0"/>
                  <w:marBottom w:val="0"/>
                  <w:divBdr>
                    <w:top w:val="none" w:sz="0" w:space="0" w:color="auto"/>
                    <w:left w:val="none" w:sz="0" w:space="0" w:color="auto"/>
                    <w:bottom w:val="none" w:sz="0" w:space="0" w:color="auto"/>
                    <w:right w:val="none" w:sz="0" w:space="0" w:color="auto"/>
                  </w:divBdr>
                  <w:divsChild>
                    <w:div w:id="939989579">
                      <w:marLeft w:val="0"/>
                      <w:marRight w:val="0"/>
                      <w:marTop w:val="0"/>
                      <w:marBottom w:val="0"/>
                      <w:divBdr>
                        <w:top w:val="none" w:sz="0" w:space="0" w:color="auto"/>
                        <w:left w:val="none" w:sz="0" w:space="0" w:color="auto"/>
                        <w:bottom w:val="none" w:sz="0" w:space="0" w:color="auto"/>
                        <w:right w:val="none" w:sz="0" w:space="0" w:color="auto"/>
                      </w:divBdr>
                      <w:divsChild>
                        <w:div w:id="526990011">
                          <w:marLeft w:val="0"/>
                          <w:marRight w:val="0"/>
                          <w:marTop w:val="0"/>
                          <w:marBottom w:val="0"/>
                          <w:divBdr>
                            <w:top w:val="none" w:sz="0" w:space="0" w:color="auto"/>
                            <w:left w:val="none" w:sz="0" w:space="0" w:color="auto"/>
                            <w:bottom w:val="none" w:sz="0" w:space="0" w:color="auto"/>
                            <w:right w:val="none" w:sz="0" w:space="0" w:color="auto"/>
                          </w:divBdr>
                          <w:divsChild>
                            <w:div w:id="21041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635843">
      <w:bodyDiv w:val="1"/>
      <w:marLeft w:val="0"/>
      <w:marRight w:val="0"/>
      <w:marTop w:val="0"/>
      <w:marBottom w:val="0"/>
      <w:divBdr>
        <w:top w:val="none" w:sz="0" w:space="0" w:color="auto"/>
        <w:left w:val="none" w:sz="0" w:space="0" w:color="auto"/>
        <w:bottom w:val="none" w:sz="0" w:space="0" w:color="auto"/>
        <w:right w:val="none" w:sz="0" w:space="0" w:color="auto"/>
      </w:divBdr>
      <w:divsChild>
        <w:div w:id="226653341">
          <w:marLeft w:val="0"/>
          <w:marRight w:val="0"/>
          <w:marTop w:val="0"/>
          <w:marBottom w:val="0"/>
          <w:divBdr>
            <w:top w:val="none" w:sz="0" w:space="0" w:color="auto"/>
            <w:left w:val="none" w:sz="0" w:space="0" w:color="auto"/>
            <w:bottom w:val="none" w:sz="0" w:space="0" w:color="auto"/>
            <w:right w:val="none" w:sz="0" w:space="0" w:color="auto"/>
          </w:divBdr>
          <w:divsChild>
            <w:div w:id="1220438834">
              <w:marLeft w:val="0"/>
              <w:marRight w:val="0"/>
              <w:marTop w:val="0"/>
              <w:marBottom w:val="0"/>
              <w:divBdr>
                <w:top w:val="none" w:sz="0" w:space="0" w:color="auto"/>
                <w:left w:val="none" w:sz="0" w:space="0" w:color="auto"/>
                <w:bottom w:val="none" w:sz="0" w:space="0" w:color="auto"/>
                <w:right w:val="none" w:sz="0" w:space="0" w:color="auto"/>
              </w:divBdr>
              <w:divsChild>
                <w:div w:id="247231498">
                  <w:marLeft w:val="0"/>
                  <w:marRight w:val="0"/>
                  <w:marTop w:val="0"/>
                  <w:marBottom w:val="0"/>
                  <w:divBdr>
                    <w:top w:val="none" w:sz="0" w:space="0" w:color="auto"/>
                    <w:left w:val="none" w:sz="0" w:space="0" w:color="auto"/>
                    <w:bottom w:val="none" w:sz="0" w:space="0" w:color="auto"/>
                    <w:right w:val="none" w:sz="0" w:space="0" w:color="auto"/>
                  </w:divBdr>
                  <w:divsChild>
                    <w:div w:id="1600136338">
                      <w:marLeft w:val="0"/>
                      <w:marRight w:val="0"/>
                      <w:marTop w:val="0"/>
                      <w:marBottom w:val="0"/>
                      <w:divBdr>
                        <w:top w:val="none" w:sz="0" w:space="0" w:color="auto"/>
                        <w:left w:val="none" w:sz="0" w:space="0" w:color="auto"/>
                        <w:bottom w:val="none" w:sz="0" w:space="0" w:color="auto"/>
                        <w:right w:val="none" w:sz="0" w:space="0" w:color="auto"/>
                      </w:divBdr>
                      <w:divsChild>
                        <w:div w:id="1979846069">
                          <w:marLeft w:val="0"/>
                          <w:marRight w:val="0"/>
                          <w:marTop w:val="0"/>
                          <w:marBottom w:val="0"/>
                          <w:divBdr>
                            <w:top w:val="none" w:sz="0" w:space="0" w:color="auto"/>
                            <w:left w:val="none" w:sz="0" w:space="0" w:color="auto"/>
                            <w:bottom w:val="none" w:sz="0" w:space="0" w:color="auto"/>
                            <w:right w:val="none" w:sz="0" w:space="0" w:color="auto"/>
                          </w:divBdr>
                          <w:divsChild>
                            <w:div w:id="19088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536345">
      <w:bodyDiv w:val="1"/>
      <w:marLeft w:val="0"/>
      <w:marRight w:val="0"/>
      <w:marTop w:val="0"/>
      <w:marBottom w:val="0"/>
      <w:divBdr>
        <w:top w:val="none" w:sz="0" w:space="0" w:color="auto"/>
        <w:left w:val="none" w:sz="0" w:space="0" w:color="auto"/>
        <w:bottom w:val="none" w:sz="0" w:space="0" w:color="auto"/>
        <w:right w:val="none" w:sz="0" w:space="0" w:color="auto"/>
      </w:divBdr>
      <w:divsChild>
        <w:div w:id="1424567588">
          <w:marLeft w:val="0"/>
          <w:marRight w:val="0"/>
          <w:marTop w:val="0"/>
          <w:marBottom w:val="0"/>
          <w:divBdr>
            <w:top w:val="none" w:sz="0" w:space="0" w:color="auto"/>
            <w:left w:val="none" w:sz="0" w:space="0" w:color="auto"/>
            <w:bottom w:val="none" w:sz="0" w:space="0" w:color="auto"/>
            <w:right w:val="none" w:sz="0" w:space="0" w:color="auto"/>
          </w:divBdr>
          <w:divsChild>
            <w:div w:id="661815194">
              <w:marLeft w:val="0"/>
              <w:marRight w:val="0"/>
              <w:marTop w:val="0"/>
              <w:marBottom w:val="0"/>
              <w:divBdr>
                <w:top w:val="none" w:sz="0" w:space="0" w:color="auto"/>
                <w:left w:val="none" w:sz="0" w:space="0" w:color="auto"/>
                <w:bottom w:val="none" w:sz="0" w:space="0" w:color="auto"/>
                <w:right w:val="none" w:sz="0" w:space="0" w:color="auto"/>
              </w:divBdr>
              <w:divsChild>
                <w:div w:id="1658460112">
                  <w:marLeft w:val="0"/>
                  <w:marRight w:val="0"/>
                  <w:marTop w:val="0"/>
                  <w:marBottom w:val="0"/>
                  <w:divBdr>
                    <w:top w:val="none" w:sz="0" w:space="0" w:color="auto"/>
                    <w:left w:val="none" w:sz="0" w:space="0" w:color="auto"/>
                    <w:bottom w:val="none" w:sz="0" w:space="0" w:color="auto"/>
                    <w:right w:val="none" w:sz="0" w:space="0" w:color="auto"/>
                  </w:divBdr>
                  <w:divsChild>
                    <w:div w:id="1873569295">
                      <w:marLeft w:val="0"/>
                      <w:marRight w:val="0"/>
                      <w:marTop w:val="0"/>
                      <w:marBottom w:val="0"/>
                      <w:divBdr>
                        <w:top w:val="none" w:sz="0" w:space="0" w:color="auto"/>
                        <w:left w:val="none" w:sz="0" w:space="0" w:color="auto"/>
                        <w:bottom w:val="none" w:sz="0" w:space="0" w:color="auto"/>
                        <w:right w:val="none" w:sz="0" w:space="0" w:color="auto"/>
                      </w:divBdr>
                      <w:divsChild>
                        <w:div w:id="421997180">
                          <w:marLeft w:val="0"/>
                          <w:marRight w:val="0"/>
                          <w:marTop w:val="0"/>
                          <w:marBottom w:val="0"/>
                          <w:divBdr>
                            <w:top w:val="none" w:sz="0" w:space="0" w:color="auto"/>
                            <w:left w:val="none" w:sz="0" w:space="0" w:color="auto"/>
                            <w:bottom w:val="none" w:sz="0" w:space="0" w:color="auto"/>
                            <w:right w:val="none" w:sz="0" w:space="0" w:color="auto"/>
                          </w:divBdr>
                          <w:divsChild>
                            <w:div w:id="12416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309130">
      <w:bodyDiv w:val="1"/>
      <w:marLeft w:val="0"/>
      <w:marRight w:val="0"/>
      <w:marTop w:val="0"/>
      <w:marBottom w:val="0"/>
      <w:divBdr>
        <w:top w:val="none" w:sz="0" w:space="0" w:color="auto"/>
        <w:left w:val="none" w:sz="0" w:space="0" w:color="auto"/>
        <w:bottom w:val="none" w:sz="0" w:space="0" w:color="auto"/>
        <w:right w:val="none" w:sz="0" w:space="0" w:color="auto"/>
      </w:divBdr>
      <w:divsChild>
        <w:div w:id="1516572575">
          <w:marLeft w:val="0"/>
          <w:marRight w:val="0"/>
          <w:marTop w:val="0"/>
          <w:marBottom w:val="0"/>
          <w:divBdr>
            <w:top w:val="none" w:sz="0" w:space="0" w:color="auto"/>
            <w:left w:val="none" w:sz="0" w:space="0" w:color="auto"/>
            <w:bottom w:val="none" w:sz="0" w:space="0" w:color="auto"/>
            <w:right w:val="none" w:sz="0" w:space="0" w:color="auto"/>
          </w:divBdr>
          <w:divsChild>
            <w:div w:id="1683775403">
              <w:marLeft w:val="0"/>
              <w:marRight w:val="0"/>
              <w:marTop w:val="0"/>
              <w:marBottom w:val="0"/>
              <w:divBdr>
                <w:top w:val="none" w:sz="0" w:space="0" w:color="auto"/>
                <w:left w:val="none" w:sz="0" w:space="0" w:color="auto"/>
                <w:bottom w:val="none" w:sz="0" w:space="0" w:color="auto"/>
                <w:right w:val="none" w:sz="0" w:space="0" w:color="auto"/>
              </w:divBdr>
              <w:divsChild>
                <w:div w:id="1868908465">
                  <w:marLeft w:val="0"/>
                  <w:marRight w:val="0"/>
                  <w:marTop w:val="0"/>
                  <w:marBottom w:val="0"/>
                  <w:divBdr>
                    <w:top w:val="none" w:sz="0" w:space="0" w:color="auto"/>
                    <w:left w:val="none" w:sz="0" w:space="0" w:color="auto"/>
                    <w:bottom w:val="none" w:sz="0" w:space="0" w:color="auto"/>
                    <w:right w:val="none" w:sz="0" w:space="0" w:color="auto"/>
                  </w:divBdr>
                  <w:divsChild>
                    <w:div w:id="1168206284">
                      <w:marLeft w:val="0"/>
                      <w:marRight w:val="0"/>
                      <w:marTop w:val="0"/>
                      <w:marBottom w:val="0"/>
                      <w:divBdr>
                        <w:top w:val="none" w:sz="0" w:space="0" w:color="auto"/>
                        <w:left w:val="none" w:sz="0" w:space="0" w:color="auto"/>
                        <w:bottom w:val="none" w:sz="0" w:space="0" w:color="auto"/>
                        <w:right w:val="none" w:sz="0" w:space="0" w:color="auto"/>
                      </w:divBdr>
                      <w:divsChild>
                        <w:div w:id="1588462123">
                          <w:marLeft w:val="0"/>
                          <w:marRight w:val="0"/>
                          <w:marTop w:val="0"/>
                          <w:marBottom w:val="0"/>
                          <w:divBdr>
                            <w:top w:val="none" w:sz="0" w:space="0" w:color="auto"/>
                            <w:left w:val="none" w:sz="0" w:space="0" w:color="auto"/>
                            <w:bottom w:val="none" w:sz="0" w:space="0" w:color="auto"/>
                            <w:right w:val="none" w:sz="0" w:space="0" w:color="auto"/>
                          </w:divBdr>
                          <w:divsChild>
                            <w:div w:id="17694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Johnson</dc:creator>
  <cp:keywords/>
  <dc:description/>
  <cp:lastModifiedBy>Lynn Lakner</cp:lastModifiedBy>
  <cp:revision>2</cp:revision>
  <cp:lastPrinted>2018-09-10T13:29:00Z</cp:lastPrinted>
  <dcterms:created xsi:type="dcterms:W3CDTF">2021-09-29T09:51:00Z</dcterms:created>
  <dcterms:modified xsi:type="dcterms:W3CDTF">2021-09-29T09:51:00Z</dcterms:modified>
</cp:coreProperties>
</file>